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25463952"/>
        <w:docPartObj>
          <w:docPartGallery w:val="Cover Pages"/>
          <w:docPartUnique/>
        </w:docPartObj>
      </w:sdtPr>
      <w:sdtEndPr/>
      <w:sdtContent>
        <w:p w:rsidR="00DA11CE" w:rsidRDefault="00DA11CE" w:rsidP="00DA11CE"/>
        <w:p w:rsidR="00DA11CE" w:rsidRDefault="00DA11CE" w:rsidP="00DA11CE"/>
        <w:p w:rsidR="00DA11CE" w:rsidRPr="00794213" w:rsidRDefault="00DA11CE" w:rsidP="00DA11CE">
          <w:pPr>
            <w:spacing w:before="100" w:beforeAutospacing="1" w:after="100" w:afterAutospacing="1" w:line="36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</w:p>
        <w:p w:rsidR="00DA11CE" w:rsidRPr="00A8018A" w:rsidRDefault="00DA11CE" w:rsidP="00DA11CE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ru-RU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REPUBLIKA</w:t>
          </w: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SRBIJA</w:t>
          </w:r>
        </w:p>
        <w:p w:rsidR="00DA11CE" w:rsidRPr="00A8018A" w:rsidRDefault="00DA11CE" w:rsidP="00DA11CE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ru-RU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NARODNA</w:t>
          </w: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ru-RU"/>
            </w:rPr>
            <w:t>SKUPŠTINA</w:t>
          </w:r>
        </w:p>
        <w:p w:rsidR="00DA11CE" w:rsidRPr="00A8018A" w:rsidRDefault="00DA11CE" w:rsidP="00DA11CE">
          <w:pPr>
            <w:spacing w:before="100" w:beforeAutospacing="1" w:after="100" w:afterAutospacing="1" w:line="360" w:lineRule="auto"/>
            <w:jc w:val="center"/>
            <w:rPr>
              <w:rFonts w:ascii="Arial" w:eastAsia="Times New Roman" w:hAnsi="Arial" w:cs="Arial"/>
              <w:bCs/>
              <w:sz w:val="28"/>
              <w:szCs w:val="28"/>
              <w:lang w:val="sr-Cyrl-CS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BIBLIOTEKA</w:t>
          </w: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NARODNE</w:t>
          </w:r>
          <w:r w:rsidRPr="00A8018A"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  <w:lang w:val="sr-Cyrl-CS"/>
            </w:rPr>
            <w:t>SKUPŠTINE</w:t>
          </w:r>
        </w:p>
        <w:p w:rsidR="00DA11CE" w:rsidRPr="00A8018A" w:rsidRDefault="00DA11CE" w:rsidP="00DA11CE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DA11CE" w:rsidRDefault="00DA11CE" w:rsidP="00DA11CE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tabs>
              <w:tab w:val="left" w:pos="567"/>
            </w:tabs>
            <w:spacing w:after="0" w:line="360" w:lineRule="auto"/>
            <w:jc w:val="both"/>
            <w:rPr>
              <w:rFonts w:ascii="Arial" w:eastAsia="MS Mincho" w:hAnsi="Arial" w:cs="Arial"/>
              <w:bCs/>
              <w:iCs/>
              <w:sz w:val="20"/>
              <w:szCs w:val="28"/>
              <w:lang w:val="sr-Cyrl-RS" w:eastAsia="ja-JP"/>
            </w:rPr>
          </w:pPr>
        </w:p>
        <w:p w:rsidR="00DA11CE" w:rsidRPr="0086022C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Tema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 xml:space="preserve">: 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</w:t>
          </w:r>
          <w:r w:rsidR="00EB1767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Pravni okvir za </w:t>
          </w:r>
          <w:r w:rsidR="00EB1767" w:rsidRPr="00EB1767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fr-BE" w:eastAsia="ja-JP"/>
            </w:rPr>
            <w:t>primenu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video nadzora</w:t>
          </w:r>
        </w:p>
        <w:p w:rsidR="00DA11CE" w:rsidRPr="00A8018A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DA11CE" w:rsidRPr="00A8018A" w:rsidRDefault="00DA11CE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ru-RU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Datum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: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 xml:space="preserve">   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RS" w:eastAsia="ja-JP"/>
            </w:rPr>
            <w:t>25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.</w:t>
          </w:r>
          <w:r w:rsidRPr="0086022C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12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.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20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1</w:t>
          </w:r>
          <w:r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ru-RU" w:eastAsia="ja-JP"/>
            </w:rPr>
            <w:t>4.</w:t>
          </w:r>
        </w:p>
        <w:p w:rsidR="00DA11CE" w:rsidRPr="00A8018A" w:rsidRDefault="00DA11CE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DA11CE" w:rsidRPr="00A8018A" w:rsidRDefault="00A932CC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Br.  1</w:t>
          </w:r>
          <w:r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1</w:t>
          </w:r>
          <w:r w:rsidR="00DA11CE"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  <w:t>/</w:t>
          </w:r>
          <w:r w:rsidR="00DA11CE" w:rsidRPr="00A8018A"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  <w:t>14</w:t>
          </w:r>
        </w:p>
        <w:p w:rsidR="00DA11CE" w:rsidRDefault="00DA11CE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RS" w:eastAsia="ja-JP"/>
            </w:rPr>
          </w:pPr>
        </w:p>
        <w:p w:rsidR="008247D0" w:rsidRDefault="008247D0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RS" w:eastAsia="ja-JP"/>
            </w:rPr>
          </w:pPr>
        </w:p>
        <w:p w:rsidR="00CA2816" w:rsidRPr="00A8018A" w:rsidRDefault="00CA2816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RS" w:eastAsia="ja-JP"/>
            </w:rPr>
          </w:pPr>
        </w:p>
        <w:p w:rsidR="00DA11CE" w:rsidRPr="00A8018A" w:rsidRDefault="00DA11CE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tabs>
              <w:tab w:val="left" w:pos="567"/>
            </w:tabs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Latn-CS" w:eastAsia="ja-JP"/>
            </w:rPr>
          </w:pPr>
        </w:p>
        <w:p w:rsidR="00DA11CE" w:rsidRPr="00A8018A" w:rsidRDefault="00DA11CE" w:rsidP="00DA11CE">
          <w:pPr>
            <w:keepNext/>
            <w:spacing w:before="240" w:after="60" w:line="360" w:lineRule="auto"/>
            <w:jc w:val="both"/>
            <w:outlineLvl w:val="0"/>
            <w:rPr>
              <w:rFonts w:ascii="Arial" w:eastAsia="MS Mincho" w:hAnsi="Arial" w:cs="Arial"/>
              <w:b/>
              <w:iCs/>
              <w:kern w:val="32"/>
              <w:sz w:val="20"/>
              <w:szCs w:val="32"/>
              <w:lang w:val="sr-Latn-CS" w:eastAsia="ja-JP"/>
            </w:rPr>
          </w:pPr>
        </w:p>
        <w:p w:rsidR="00DA11CE" w:rsidRPr="00A8018A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A8018A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8"/>
              <w:szCs w:val="28"/>
              <w:lang w:val="sr-Cyrl-RS" w:eastAsia="ja-JP"/>
            </w:rPr>
          </w:pPr>
        </w:p>
        <w:p w:rsidR="00DA11CE" w:rsidRPr="008247D0" w:rsidRDefault="00DA11CE" w:rsidP="00DA11CE">
          <w:pPr>
            <w:spacing w:after="0" w:line="240" w:lineRule="auto"/>
            <w:jc w:val="both"/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hr-BA" w:eastAsia="ja-JP"/>
            </w:rPr>
          </w:pPr>
          <w:bookmarkStart w:id="0" w:name="_Toc196037342"/>
          <w:bookmarkEnd w:id="0"/>
          <w:r w:rsidRPr="008247D0"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ru-RU" w:eastAsia="ja-JP"/>
            </w:rPr>
            <w:t>Ovo istraživanje je uradila Biblioteka Narodne skupštine za potrebe</w:t>
          </w:r>
          <w:r w:rsidRPr="008247D0"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sr-Cyrl-RS" w:eastAsia="ja-JP"/>
            </w:rPr>
            <w:t xml:space="preserve"> rada </w:t>
          </w:r>
          <w:r w:rsidRPr="008247D0"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ru-RU" w:eastAsia="ja-JP"/>
            </w:rPr>
            <w:t xml:space="preserve">narodnih poslanika i Službe Narodne skupštine. Za više informacija molimo da nas kontaktirate putem telefona 3026-532 i elektronske </w:t>
          </w:r>
          <w:r w:rsidRPr="008247D0"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hr-BA" w:eastAsia="ja-JP"/>
            </w:rPr>
            <w:t xml:space="preserve">pošte </w:t>
          </w:r>
          <w:hyperlink r:id="rId9" w:history="1">
            <w:r w:rsidRPr="008247D0">
              <w:rPr>
                <w:rFonts w:ascii="Arial" w:eastAsia="MS Mincho" w:hAnsi="Arial" w:cs="Arial"/>
                <w:b/>
                <w:bCs/>
                <w:i/>
                <w:iCs/>
                <w:color w:val="0000FF"/>
                <w:sz w:val="20"/>
                <w:szCs w:val="20"/>
                <w:u w:val="single"/>
                <w:lang w:val="hr-BA" w:eastAsia="ja-JP"/>
              </w:rPr>
              <w:t>istrazivanja@parlament.rs</w:t>
            </w:r>
            <w:r w:rsidRPr="008247D0">
              <w:rPr>
                <w:rFonts w:ascii="Arial" w:eastAsia="MS Mincho" w:hAnsi="Arial" w:cs="Arial"/>
                <w:b/>
                <w:bCs/>
                <w:iCs/>
                <w:color w:val="0000FF"/>
                <w:sz w:val="20"/>
                <w:szCs w:val="20"/>
                <w:u w:val="single"/>
                <w:lang w:val="hr-BA" w:eastAsia="ja-JP"/>
              </w:rPr>
              <w:t>.</w:t>
            </w:r>
          </w:hyperlink>
          <w:r w:rsidRPr="008247D0"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ru-RU" w:eastAsia="ja-JP"/>
            </w:rPr>
            <w:t xml:space="preserve"> Istraživanja koj</w:t>
          </w:r>
          <w:r w:rsidRPr="008247D0"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sr-Cyrl-RS" w:eastAsia="ja-JP"/>
            </w:rPr>
            <w:t>a</w:t>
          </w:r>
          <w:r w:rsidRPr="008247D0"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ru-RU" w:eastAsia="ja-JP"/>
            </w:rPr>
            <w:t xml:space="preserve"> priprema Biblioteka Narodne </w:t>
          </w:r>
          <w:r w:rsidRPr="008247D0">
            <w:rPr>
              <w:rFonts w:ascii="Arial" w:eastAsia="MS Mincho" w:hAnsi="Arial" w:cs="Arial"/>
              <w:b/>
              <w:bCs/>
              <w:iCs/>
              <w:spacing w:val="-4"/>
              <w:sz w:val="20"/>
              <w:szCs w:val="20"/>
              <w:lang w:val="ru-RU" w:eastAsia="ja-JP"/>
            </w:rPr>
            <w:t>skupštine ne odražavaju zvanični stav Narodne skupštine Republike</w:t>
          </w:r>
          <w:r w:rsidRPr="008247D0">
            <w:rPr>
              <w:rFonts w:ascii="Arial" w:eastAsia="MS Mincho" w:hAnsi="Arial" w:cs="Arial"/>
              <w:b/>
              <w:bCs/>
              <w:iCs/>
              <w:sz w:val="20"/>
              <w:szCs w:val="20"/>
              <w:lang w:val="ru-RU" w:eastAsia="ja-JP"/>
            </w:rPr>
            <w:t xml:space="preserve"> Srbije. </w:t>
          </w:r>
        </w:p>
        <w:p w:rsidR="00DA11CE" w:rsidRDefault="00DA11CE" w:rsidP="00DA11CE">
          <w:r w:rsidRPr="0086022C">
            <w:rPr>
              <w:lang w:val="ru-RU"/>
            </w:rPr>
            <w:br w:type="page"/>
          </w:r>
        </w:p>
      </w:sdtContent>
    </w:sdt>
    <w:p w:rsidR="00DA11CE" w:rsidRDefault="00DA11CE" w:rsidP="00DA11CE">
      <w:pPr>
        <w:jc w:val="both"/>
      </w:pPr>
    </w:p>
    <w:p w:rsidR="00DA11CE" w:rsidRDefault="00DA11CE" w:rsidP="00DA11CE">
      <w:pPr>
        <w:jc w:val="both"/>
      </w:pPr>
    </w:p>
    <w:p w:rsidR="00DA11CE" w:rsidRPr="00442324" w:rsidRDefault="00DA11CE" w:rsidP="00DA11CE">
      <w:p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SADRŽAJ</w:t>
      </w:r>
    </w:p>
    <w:p w:rsidR="00DA11CE" w:rsidRDefault="00DA11CE" w:rsidP="00DA11CE">
      <w:pPr>
        <w:jc w:val="both"/>
      </w:pPr>
    </w:p>
    <w:p w:rsidR="007226E7" w:rsidRDefault="007226E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r>
        <w:rPr>
          <w:lang w:val="sr-Cyrl-RS"/>
        </w:rPr>
        <w:fldChar w:fldCharType="begin"/>
      </w:r>
      <w:r>
        <w:rPr>
          <w:lang w:val="sr-Cyrl-RS"/>
        </w:rPr>
        <w:instrText xml:space="preserve"> TOC \o "1-1" \h \z \u </w:instrText>
      </w:r>
      <w:r>
        <w:rPr>
          <w:lang w:val="sr-Cyrl-RS"/>
        </w:rPr>
        <w:fldChar w:fldCharType="separate"/>
      </w:r>
      <w:hyperlink w:anchor="_Toc407354098" w:history="1">
        <w:r w:rsidRPr="0041054C">
          <w:rPr>
            <w:rStyle w:val="Hyperlink"/>
            <w:noProof/>
            <w:lang w:val="sr-Cyrl-RS"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_Toc407354098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226E7" w:rsidRDefault="007226E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7354099" w:history="1">
        <w:r w:rsidRPr="0041054C">
          <w:rPr>
            <w:rStyle w:val="Hyperlink"/>
            <w:noProof/>
            <w:lang w:val="sr-Cyrl-RS"/>
          </w:rPr>
          <w:t>NEMAČKA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_Toc407354099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226E7" w:rsidRDefault="007226E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7354100" w:history="1">
        <w:r w:rsidRPr="0041054C">
          <w:rPr>
            <w:rStyle w:val="Hyperlink"/>
            <w:noProof/>
            <w:lang w:val="sr-Cyrl-CS"/>
          </w:rPr>
          <w:t>SLOVENIJA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_Toc407354100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26E7" w:rsidRDefault="007226E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7354101" w:history="1">
        <w:r w:rsidRPr="0041054C">
          <w:rPr>
            <w:rStyle w:val="Hyperlink"/>
            <w:noProof/>
            <w:lang w:val="sr-Cyrl-CS"/>
          </w:rPr>
          <w:t>CRNA GORA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_Toc407354101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226E7" w:rsidRDefault="007226E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7354102" w:history="1">
        <w:r w:rsidRPr="0041054C">
          <w:rPr>
            <w:rStyle w:val="Hyperlink"/>
            <w:noProof/>
            <w:lang w:val="sr-Cyrl-RS"/>
          </w:rPr>
          <w:t>HRVATSKA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_Toc407354102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226E7" w:rsidRDefault="007226E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7354103" w:history="1">
        <w:r w:rsidRPr="0041054C">
          <w:rPr>
            <w:rStyle w:val="Hyperlink"/>
            <w:noProof/>
            <w:lang w:val="sr-Cyrl-RS"/>
          </w:rPr>
          <w:t>FINSKA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_Toc407354103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226E7" w:rsidRDefault="007226E7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7354104" w:history="1">
        <w:r w:rsidRPr="0041054C">
          <w:rPr>
            <w:rStyle w:val="Hyperlink"/>
            <w:noProof/>
            <w:lang w:val="sr-Cyrl-RS"/>
          </w:rPr>
          <w:t>FRANCUSKA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_Toc407354104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A11CE" w:rsidRDefault="007226E7" w:rsidP="00DA11CE">
      <w:pPr>
        <w:jc w:val="both"/>
        <w:rPr>
          <w:lang w:val="sr-Cyrl-RS"/>
        </w:rPr>
      </w:pPr>
      <w:r>
        <w:rPr>
          <w:rFonts w:ascii="Arial" w:hAnsi="Arial"/>
          <w:lang w:val="sr-Cyrl-RS"/>
        </w:rPr>
        <w:fldChar w:fldCharType="end"/>
      </w:r>
      <w:bookmarkStart w:id="1" w:name="_GoBack"/>
      <w:bookmarkEnd w:id="1"/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DA11CE" w:rsidRDefault="00DA11CE" w:rsidP="00DA11CE">
      <w:pPr>
        <w:jc w:val="both"/>
        <w:rPr>
          <w:lang w:val="sr-Cyrl-RS"/>
        </w:rPr>
      </w:pPr>
    </w:p>
    <w:p w:rsidR="00EB1767" w:rsidRDefault="00EB1767" w:rsidP="007226E7">
      <w:pPr>
        <w:pStyle w:val="Heading1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7226E7" w:rsidRDefault="007226E7" w:rsidP="007226E7"/>
    <w:p w:rsidR="007226E7" w:rsidRPr="007226E7" w:rsidRDefault="007226E7" w:rsidP="007226E7"/>
    <w:p w:rsidR="007226E7" w:rsidRDefault="007226E7" w:rsidP="007226E7">
      <w:pPr>
        <w:pStyle w:val="Heading1"/>
        <w:spacing w:line="360" w:lineRule="auto"/>
      </w:pPr>
    </w:p>
    <w:p w:rsidR="00DA11CE" w:rsidRPr="001750E3" w:rsidRDefault="00DA11CE" w:rsidP="007226E7">
      <w:pPr>
        <w:pStyle w:val="Heading1"/>
        <w:spacing w:line="360" w:lineRule="auto"/>
        <w:rPr>
          <w:lang w:val="sr-Cyrl-RS"/>
        </w:rPr>
      </w:pPr>
      <w:bookmarkStart w:id="2" w:name="_Toc407354098"/>
      <w:r w:rsidRPr="001750E3">
        <w:rPr>
          <w:lang w:val="sr-Cyrl-RS"/>
        </w:rPr>
        <w:t>UVOD</w:t>
      </w:r>
      <w:bookmarkEnd w:id="2"/>
    </w:p>
    <w:p w:rsidR="00DA11CE" w:rsidRPr="00200D5B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Nijedan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 u Republici Srbiji</w:t>
      </w:r>
      <w:r w:rsidRPr="00CF730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stambenim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zgradama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ličnosti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(„</w:t>
      </w:r>
      <w:r>
        <w:rPr>
          <w:rFonts w:ascii="Arial" w:hAnsi="Arial" w:cs="Arial"/>
          <w:sz w:val="20"/>
          <w:szCs w:val="20"/>
          <w:lang w:val="sr-Cyrl-RS"/>
        </w:rPr>
        <w:t>Službeni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",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97/08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104/09 - </w:t>
      </w:r>
      <w:r>
        <w:rPr>
          <w:rFonts w:ascii="Arial" w:hAnsi="Arial" w:cs="Arial"/>
          <w:sz w:val="20"/>
          <w:szCs w:val="20"/>
          <w:lang w:val="sr-Cyrl-RS"/>
        </w:rPr>
        <w:t>dr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68/2012 – </w:t>
      </w:r>
      <w:r>
        <w:rPr>
          <w:rFonts w:ascii="Arial" w:hAnsi="Arial" w:cs="Arial"/>
          <w:sz w:val="20"/>
          <w:szCs w:val="20"/>
          <w:lang w:val="sr-Cyrl-RS"/>
        </w:rPr>
        <w:t>Odluka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107/2012),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matični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krovni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ovoj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građana u odnosu 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uopšte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stambenim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zgradama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Uprkos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tome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prilikom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uvođenja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ličnosti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usvojenih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standarda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ovoj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745DB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Upotreba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ugrozi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privatnost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pojedinca</w:t>
      </w:r>
      <w:r w:rsidRPr="00745DB5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ke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ali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slobode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npr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slobodu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kretanja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ličnosti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pa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uvođenje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gledati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običnu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ovakve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odluke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traži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kvalifikovana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znatno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uobičajene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 primer,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Crne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Gore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predviđaju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70 % </w:t>
      </w:r>
      <w:r>
        <w:rPr>
          <w:rFonts w:ascii="Arial" w:hAnsi="Arial" w:cs="Arial"/>
          <w:sz w:val="20"/>
          <w:szCs w:val="20"/>
          <w:lang w:val="sr-Cyrl-RS"/>
        </w:rPr>
        <w:t>vlasnika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Pritom,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valja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jasno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definisati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razloge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uvođenja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tj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svrhu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bezbednost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zaštita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imovine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</w:t>
      </w:r>
      <w:r w:rsidRPr="00745DB5">
        <w:rPr>
          <w:rFonts w:ascii="Arial" w:hAnsi="Arial" w:cs="Arial"/>
          <w:sz w:val="20"/>
          <w:szCs w:val="20"/>
          <w:lang w:val="sr-Cyrl-RS"/>
        </w:rPr>
        <w:t>.).</w:t>
      </w:r>
      <w:r>
        <w:rPr>
          <w:rFonts w:ascii="Arial" w:hAnsi="Arial" w:cs="Arial"/>
          <w:sz w:val="20"/>
          <w:szCs w:val="20"/>
          <w:lang w:val="sr-Cyrl-RS"/>
        </w:rPr>
        <w:t xml:space="preserve"> Prilikom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odlučivanja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treba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princip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srazmernosti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princip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srazmernosti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vršenju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ostalog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podrazumeva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procenu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stanovišta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neophodno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ostvariti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invazivan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 da je pritom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srazmernost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adekvatna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Vizuelni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ugao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takav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onog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neophodan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ostavarenje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isključivo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vlasništvo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mnogim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podrazumeva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ulaskom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izlaskom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zajedničke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boravka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nekim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čak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takav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zajedničkih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uključujući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liftove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zabranjen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Isto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tako,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mnogim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zabranjeno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snimanje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ulaska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izlaska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individualnih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Takođe, 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dozvoljen 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pokrivao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spratu</w:t>
      </w:r>
      <w:r w:rsidRPr="00745DB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Potreba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preduzimanja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imovine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isključuje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srazmerne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svrsi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njima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povređuju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Ustavom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zajamčena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građana</w:t>
      </w:r>
      <w:r w:rsidRPr="00745DB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Konačno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stupaju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pokriven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Stambena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zgrada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vidnom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istakne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 koje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trebalo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podatke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likovni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grafički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simbol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naziv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rukovaoca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telefona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informacije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predmetnog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Pored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toga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vršenje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zaštićen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pristupa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neovlašćenih</w:t>
      </w:r>
      <w:r w:rsidRPr="00745DB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745DB5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200D5B" w:rsidRDefault="00DA11CE" w:rsidP="00DA11CE">
      <w:pPr>
        <w:pStyle w:val="Heading1"/>
        <w:spacing w:line="360" w:lineRule="auto"/>
        <w:rPr>
          <w:lang w:val="sr-Cyrl-RS"/>
        </w:rPr>
      </w:pPr>
      <w:bookmarkStart w:id="3" w:name="_Toc407354099"/>
      <w:r>
        <w:rPr>
          <w:lang w:val="sr-Cyrl-RS"/>
        </w:rPr>
        <w:t>NEMAČKA</w:t>
      </w:r>
      <w:bookmarkEnd w:id="3"/>
    </w:p>
    <w:p w:rsidR="00DA11CE" w:rsidRPr="00200D5B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omogućavaju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postoje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Saveznoj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Republici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Nemačkoj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republičkom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saveznom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nivou, a jedan od njih je i Krivični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200D5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Samo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pojedinim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oblastima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borba protiv međunarodnog terorizma 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sprečavanje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kriminala,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borbi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 kriminala  sarađuju, odnosno imaju zajedničke nadležnosti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DA11CE" w:rsidRPr="00DA11CE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Latn-BA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lastRenderedPageBreak/>
        <w:t>Policijski</w:t>
      </w:r>
      <w:r w:rsidRPr="002A0B4E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zakon</w:t>
      </w:r>
      <w:r w:rsidR="00EB1767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DA11CE">
        <w:rPr>
          <w:rFonts w:ascii="Arial" w:hAnsi="Arial" w:cs="Arial"/>
          <w:i/>
          <w:iCs/>
          <w:sz w:val="20"/>
          <w:szCs w:val="20"/>
          <w:lang w:val="sr-Latn-BA"/>
        </w:rPr>
        <w:t xml:space="preserve"> </w:t>
      </w:r>
    </w:p>
    <w:p w:rsidR="00DA11CE" w:rsidRPr="00200D5B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BA"/>
        </w:rPr>
        <w:t>Većina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policijskih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zakona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zemalja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EU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dozvoljava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upotrebu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video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nadzora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samo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takozvanim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kriminalnim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oblastima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odnosno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onim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mestima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gde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se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takođe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očekuje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veći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broj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izvršenja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krivičnih</w:t>
      </w:r>
      <w:r w:rsidRPr="0002393D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dela</w:t>
      </w:r>
      <w:r w:rsidRPr="0002393D">
        <w:rPr>
          <w:rFonts w:ascii="Arial" w:hAnsi="Arial" w:cs="Arial"/>
          <w:sz w:val="20"/>
          <w:szCs w:val="20"/>
          <w:lang w:val="sr-Cyrl-BA"/>
        </w:rPr>
        <w:t>.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Međutim</w:t>
      </w:r>
      <w:r w:rsidRPr="002A0B4E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u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Donjoj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Saksoniji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dozvoljen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 nad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svim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prostorima</w:t>
      </w:r>
      <w:r w:rsidRPr="002A0B4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,  </w:t>
      </w:r>
      <w:r>
        <w:rPr>
          <w:rFonts w:ascii="Arial" w:hAnsi="Arial" w:cs="Arial"/>
          <w:sz w:val="20"/>
          <w:szCs w:val="20"/>
          <w:lang w:val="sr-Cyrl-RS"/>
        </w:rPr>
        <w:t>građani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upoznati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nadzorom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na odgovarajući način kako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njegova svrha ne bi bila ugrožena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evidencija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brisanju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zapisa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kojih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izuzeci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ali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razliku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toga,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policijski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predviđaju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evidencije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sumnjive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nesumnjive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ali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nekim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donošenje pravne regulative o video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nadzoru je u nadležnosti nosioca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Neke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nadziranja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dozvoljene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ograničenom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vremenu</w:t>
      </w:r>
      <w:r w:rsidRPr="00200D5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Međutim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dobijeni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taj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otkriveni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ciljem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sprovođenje</w:t>
      </w:r>
      <w:r w:rsidRPr="00200D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200D5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DA11CE" w:rsidRPr="002A0B4E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t>Savezni</w:t>
      </w:r>
      <w:r w:rsidRPr="002A0B4E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zakoni</w:t>
      </w:r>
    </w:p>
    <w:p w:rsidR="00DA11CE" w:rsidRPr="00314F41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Dozvoljeno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izvan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cilju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istražnih radnji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 se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utvrdilo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gde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nalaze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osumnjičeni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zločine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velike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važnosti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u slučajevima kada bi se tražene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informacije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teže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dobile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načine</w:t>
      </w:r>
      <w:r w:rsidRPr="002A0B4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Funkcija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monitoringa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usmerena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optuženog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jest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kojih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istraga</w:t>
      </w:r>
      <w:r w:rsidRPr="0002393D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Međutim,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dozvoliti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detekcija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nevinih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314F41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Naknadno obaveštavanje praćenih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Policija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ovlašćena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skupovima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zatvorenim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prostorijama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otvorenom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liftovima,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audio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zapise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prikupljaju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dokazi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sumnja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učesnici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nekog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javnog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okupljanja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predstavljaju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značajan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Dobijeni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dokazi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brišu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nakon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završetka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gonjenje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učinilaca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krivičnih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314F41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Pored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toga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dozvoljaveno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tajno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 nadzora izvan stana nad licem za koje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pretpostavlja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počinilo težak zločin, ili se sumnja da predstavlja pretnju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državu,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njene organe ili visoke funkcionere</w:t>
      </w:r>
      <w:r w:rsidRPr="00314F41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Zakon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omogućava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slike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graničnih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prelaza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pojedinih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objekata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železničke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federalna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ministarstava</w:t>
      </w:r>
      <w:r w:rsidRPr="00314F41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314F41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Video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školama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ako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dostupan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školske sportske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dvorane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sportskog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kluba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školskom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dvorištu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 koji  se mogu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koristiti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njenih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korisnika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školski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drugačije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odredio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Donjoj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Saksoniji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primer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posmatranje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nadzorom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javnih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 u  školi je dozvoljeno u cilju zaštite učenika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posetilaca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škole ili zaštite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škole,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ljudi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stvari</w:t>
      </w:r>
      <w:r w:rsidRPr="00314F41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Pravo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privatnost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učenika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nastavnika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obrazovnog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  škole mora biti usklađeno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ciljem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314F4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314F41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 </w:t>
      </w:r>
    </w:p>
    <w:p w:rsidR="00DA11CE" w:rsidRPr="00FD492D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t>Video</w:t>
      </w:r>
      <w:r w:rsidRPr="00FD492D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nadzor</w:t>
      </w:r>
      <w:r w:rsidRPr="00FD492D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u</w:t>
      </w:r>
      <w:r w:rsidRPr="00FD492D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zatvorima</w:t>
      </w:r>
    </w:p>
    <w:p w:rsidR="00DA11CE" w:rsidRPr="00FD492D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Zakon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omogućava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otvoreno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posmatranje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spoljašnjosti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unutrašnjosti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institucije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kroz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zapis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održavanja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mira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instituciji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prevenciju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krivičnih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FD492D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Video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pritvorskim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prostorijama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dozvoljen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naredbe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zatvorske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ozbiljne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pretnje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život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zatvorenika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ili drugih, ili za sprečavanje i 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teških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krivičnih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posmatranje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 traje duže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nedelje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neophodna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nadzornog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nalogu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lekara,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specijalno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opremljen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zatvorski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objekat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zatvorske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bolnice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 se pratiti  iz razloga posmatranja kako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sebi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ne bi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nanelo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terapeutskih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razloga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Evidencija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obraditi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koristiti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širu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javnost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izvršenje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pritvor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mladih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preventivni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pritvor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sprečavanje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gonjenje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krivičnih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takvih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krivičnih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predstavljaju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opasnost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institucije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drugog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zatvorenika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izbrisana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najduže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mesec</w:t>
      </w:r>
      <w:r w:rsidRPr="00FD492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FD492D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2A0B4E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t>Video</w:t>
      </w:r>
      <w:r w:rsidRPr="002A0B4E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nadzor</w:t>
      </w:r>
      <w:r w:rsidRPr="002A0B4E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u</w:t>
      </w:r>
      <w:r w:rsidRPr="002A0B4E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privatnim</w:t>
      </w:r>
      <w:r w:rsidRPr="002A0B4E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zgradama</w:t>
      </w:r>
    </w:p>
    <w:p w:rsidR="00DA11C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Savezni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privatnosti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važi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prikupljanje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obradu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korišćenje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ličnih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državnih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privatnih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obrađuju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neautomatizovanih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datoteka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smatraju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dostupne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kontrola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neodređene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grupe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ljudi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Osoba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treba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odgovarajući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Tajni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dozvoljen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dobijeni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 nadzorom moraju da se obrađuju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koriste za postizanje svoje svrhe</w:t>
      </w:r>
      <w:r w:rsidRPr="00070F03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Za druge svrhe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koristiti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gde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neophodno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sprečavanja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opasnosti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nacionalnu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bezbednost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gonjenje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krivičnih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dobijeni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odmah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moraju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izbrisati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nisu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neophodni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postizanje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cilja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sukobu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legitimnim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interesima</w:t>
      </w:r>
      <w:r w:rsidRPr="00070F03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>Tajni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preduzećima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detekcija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kriminala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strane zaposlenih ili kupaca mogu biti dozvoljeni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određenim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okolnostima kada je to opravdano i predstavlja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legitimne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interese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poslodavca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Kazniće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zatvorom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jedne godine ili novčanom kaznom, ko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stambenoj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zgradi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posebno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zaštićenom području neovlašćeno snima 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stavlja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raspolaganje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trećim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licima</w:t>
      </w:r>
      <w:r w:rsidRPr="00070F03">
        <w:rPr>
          <w:rFonts w:ascii="Arial" w:hAnsi="Arial" w:cs="Arial"/>
          <w:sz w:val="20"/>
          <w:szCs w:val="20"/>
          <w:lang w:val="sr-Cyrl-CS"/>
        </w:rPr>
        <w:t>.</w:t>
      </w:r>
    </w:p>
    <w:p w:rsidR="00DA11CE" w:rsidRPr="00070F03" w:rsidRDefault="00DA11CE" w:rsidP="00DA11CE">
      <w:pPr>
        <w:pStyle w:val="Heading1"/>
        <w:spacing w:line="360" w:lineRule="auto"/>
        <w:rPr>
          <w:lang w:val="sr-Cyrl-CS"/>
        </w:rPr>
      </w:pPr>
      <w:bookmarkStart w:id="4" w:name="_Toc407354100"/>
      <w:r>
        <w:rPr>
          <w:lang w:val="sr-Cyrl-CS"/>
        </w:rPr>
        <w:t>SLOVENIJA</w:t>
      </w:r>
      <w:bookmarkEnd w:id="4"/>
    </w:p>
    <w:p w:rsidR="00DA11CE" w:rsidRPr="00070F03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Sloveniji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>
        <w:rPr>
          <w:rFonts w:ascii="Arial" w:hAnsi="Arial" w:cs="Arial"/>
          <w:sz w:val="20"/>
          <w:szCs w:val="20"/>
          <w:lang w:val="sr-Cyrl-RS"/>
        </w:rPr>
        <w:t xml:space="preserve"> je regulisan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posebnim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poglavljem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ličnosti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stupio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snagu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1. </w:t>
      </w:r>
      <w:r>
        <w:rPr>
          <w:rFonts w:ascii="Arial" w:hAnsi="Arial" w:cs="Arial"/>
          <w:sz w:val="20"/>
          <w:szCs w:val="20"/>
          <w:lang w:val="sr-Cyrl-CS"/>
        </w:rPr>
        <w:t>januara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2005. </w:t>
      </w:r>
      <w:r>
        <w:rPr>
          <w:rFonts w:ascii="Arial" w:hAnsi="Arial" w:cs="Arial"/>
          <w:sz w:val="20"/>
          <w:szCs w:val="20"/>
          <w:lang w:val="sr-Cyrl-RS"/>
        </w:rPr>
        <w:t>g</w:t>
      </w:r>
      <w:r>
        <w:rPr>
          <w:rFonts w:ascii="Arial" w:hAnsi="Arial" w:cs="Arial"/>
          <w:sz w:val="20"/>
          <w:szCs w:val="20"/>
          <w:lang w:val="sr-Cyrl-CS"/>
        </w:rPr>
        <w:t>odine</w:t>
      </w:r>
      <w:r w:rsidRPr="00070F03">
        <w:rPr>
          <w:rFonts w:ascii="Arial" w:hAnsi="Arial" w:cs="Arial"/>
          <w:sz w:val="20"/>
          <w:szCs w:val="20"/>
          <w:lang w:val="sr-Cyrl-CS"/>
        </w:rPr>
        <w:t>.</w:t>
      </w:r>
    </w:p>
    <w:p w:rsidR="00DA11CE" w:rsidRPr="00070F03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Prema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odredbama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zaštiti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podataka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ličnosti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odredbe</w:t>
      </w:r>
      <w:r w:rsidRPr="00070F0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poglavlja</w:t>
      </w:r>
      <w:r>
        <w:rPr>
          <w:rFonts w:ascii="Arial" w:hAnsi="Arial" w:cs="Arial"/>
          <w:sz w:val="20"/>
          <w:szCs w:val="20"/>
          <w:lang w:val="sr-Cyrl-RS"/>
        </w:rPr>
        <w:t xml:space="preserve"> 1.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Opšte</w:t>
      </w:r>
      <w:r w:rsidRPr="00070F03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odredbe</w:t>
      </w:r>
      <w:r w:rsidRPr="00070F03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o</w:t>
      </w:r>
      <w:r w:rsidRPr="00070F03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video</w:t>
      </w:r>
      <w:r w:rsidRPr="00070F03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nadzoru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drugačije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070F03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Javno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 privatno lice koje vrši video nadzor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 da bude  upoznato s odredbama zakona. Obaveštenje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 video nadzoru mora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vidljivo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jasno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objavljeno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omogućava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pojedincima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upoznaju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njegovoj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primeni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najkasnije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počne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070F03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070F03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Obaveštenje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 video nadzoru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informacije</w:t>
      </w:r>
      <w:r w:rsidRPr="00070F03">
        <w:rPr>
          <w:rFonts w:ascii="Arial" w:hAnsi="Arial" w:cs="Arial"/>
          <w:sz w:val="20"/>
          <w:szCs w:val="20"/>
          <w:lang w:val="sr-Cyrl-RS"/>
        </w:rPr>
        <w:t>:</w:t>
      </w:r>
    </w:p>
    <w:p w:rsidR="00DA11CE" w:rsidRPr="00070F03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70F03">
        <w:rPr>
          <w:rFonts w:ascii="Arial" w:hAnsi="Arial" w:cs="Arial"/>
          <w:sz w:val="20"/>
          <w:szCs w:val="20"/>
          <w:lang w:val="sr-Cyrl-RS"/>
        </w:rPr>
        <w:t xml:space="preserve">1.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odvija</w:t>
      </w:r>
      <w:r w:rsidRPr="00070F03">
        <w:rPr>
          <w:rFonts w:ascii="Arial" w:hAnsi="Arial" w:cs="Arial"/>
          <w:sz w:val="20"/>
          <w:szCs w:val="20"/>
          <w:lang w:val="sr-Cyrl-RS"/>
        </w:rPr>
        <w:t>;</w:t>
      </w:r>
    </w:p>
    <w:p w:rsidR="00DA11CE" w:rsidRPr="00070F03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70F03">
        <w:rPr>
          <w:rFonts w:ascii="Arial" w:hAnsi="Arial" w:cs="Arial"/>
          <w:sz w:val="20"/>
          <w:szCs w:val="20"/>
          <w:lang w:val="sr-Cyrl-RS"/>
        </w:rPr>
        <w:t xml:space="preserve">2. </w:t>
      </w:r>
      <w:r>
        <w:rPr>
          <w:rFonts w:ascii="Arial" w:hAnsi="Arial" w:cs="Arial"/>
          <w:sz w:val="20"/>
          <w:szCs w:val="20"/>
          <w:lang w:val="sr-Cyrl-RS"/>
        </w:rPr>
        <w:t>Naziv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javnom ili privatnom sektoru  koja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sprovodi</w:t>
      </w:r>
      <w:r w:rsidRPr="00070F03">
        <w:rPr>
          <w:rFonts w:ascii="Arial" w:hAnsi="Arial" w:cs="Arial"/>
          <w:sz w:val="20"/>
          <w:szCs w:val="20"/>
          <w:lang w:val="sr-Cyrl-RS"/>
        </w:rPr>
        <w:t>;</w:t>
      </w:r>
    </w:p>
    <w:p w:rsidR="00DA11CE" w:rsidRPr="00070F03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70F03">
        <w:rPr>
          <w:rFonts w:ascii="Arial" w:hAnsi="Arial" w:cs="Arial"/>
          <w:sz w:val="20"/>
          <w:szCs w:val="20"/>
          <w:lang w:val="sr-Cyrl-RS"/>
        </w:rPr>
        <w:t xml:space="preserve">3. </w:t>
      </w:r>
      <w:r>
        <w:rPr>
          <w:rFonts w:ascii="Arial" w:hAnsi="Arial" w:cs="Arial"/>
          <w:sz w:val="20"/>
          <w:szCs w:val="20"/>
          <w:lang w:val="sr-Cyrl-RS"/>
        </w:rPr>
        <w:t>Broj telefona čijim pozivanjem se mogu dobiti informacije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gde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vreme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čuvaju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snimci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070F03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070F03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1A6F49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Sistem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zaštićen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pristupa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neovlašćenih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</w:p>
    <w:p w:rsidR="00DA11CE" w:rsidRPr="001A6F49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  <w:r>
        <w:rPr>
          <w:rFonts w:ascii="Arial" w:hAnsi="Arial" w:cs="Arial"/>
          <w:i/>
          <w:iCs/>
          <w:sz w:val="20"/>
          <w:szCs w:val="20"/>
          <w:lang w:val="sr-Cyrl-CS"/>
        </w:rPr>
        <w:t>Video</w:t>
      </w:r>
      <w:r w:rsidRPr="001A6F4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nadzor</w:t>
      </w:r>
      <w:r w:rsidRPr="001A6F4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pristupu</w:t>
      </w:r>
      <w:r w:rsidRPr="001A6F4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službenim</w:t>
      </w:r>
      <w:r w:rsidRPr="001A6F4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kancelarijskim</w:t>
      </w:r>
      <w:r w:rsidRPr="001A6F4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prostorijama</w:t>
      </w:r>
      <w:r w:rsidRPr="001A6F4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i</w:t>
      </w:r>
      <w:r w:rsidRPr="001A6F49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poslovn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om</w:t>
      </w:r>
      <w:r>
        <w:rPr>
          <w:rFonts w:ascii="Arial" w:hAnsi="Arial" w:cs="Arial"/>
          <w:i/>
          <w:iCs/>
          <w:sz w:val="20"/>
          <w:szCs w:val="20"/>
          <w:lang w:val="sr-Cyrl-CS"/>
        </w:rPr>
        <w:t xml:space="preserve"> prostoru</w:t>
      </w:r>
    </w:p>
    <w:p w:rsidR="00DA11CE" w:rsidRPr="001A6F49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Video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kancelarijskog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prostora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poslovnog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prostora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sprovoditi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 potrebno radi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bezbednosti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ljudi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imovine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obezbeđivanje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ulaska u njih ili njihovog zatvaranja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gde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prirode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potencijalna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opasnost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zaposlene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Odluku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donosi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 rukovodilac,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sektoru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privatnom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sektoru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Pismenom odlukom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moraju biti objašnjeni razlozi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Uvođenje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 može  takođe biti utvrđeno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statutom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skladu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njim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Video nadzor se može sprovoditi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pokazuje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snimke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unutrašnjosti stambenih zgrada i koji ne pokriva ulaz u privatne prostorije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ulaze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stanove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Sva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privatnom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sektoru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rade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prostorijama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moraju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obaveštena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pismenim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putem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postojanju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Video snimak može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snimak pojedinca (slika ili zvuk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kao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datum i vreme ulaska u i izlaska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 takođe može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 sadrži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lično ime snimljenog pojedinca, adresu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njegovog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prebivališta, odnosno boravišta, radno mesto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broj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vrsti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njegovog ličnog dokumenta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Podaci o ličnosti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dobijeni snimanjem putem video nadzora mogu se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čuvati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najduže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dana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njihovog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nastanka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zatim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brišu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drugačije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predviđeno</w:t>
      </w:r>
      <w:r w:rsidRPr="001A6F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A6F49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600618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t>Video</w:t>
      </w:r>
      <w:r w:rsidRPr="00600618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nadzor</w:t>
      </w:r>
      <w:r w:rsidRPr="00600618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u</w:t>
      </w:r>
      <w:r w:rsidRPr="00600618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stambenim</w:t>
      </w:r>
      <w:r w:rsidRPr="00600618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zgradama</w:t>
      </w:r>
    </w:p>
    <w:p w:rsidR="00DA11CE" w:rsidRPr="001A6F49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>Za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uvođenje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stambenoj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zgradi potrebna je pisana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saglasnost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suvlasnika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udelom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preko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 70% </w:t>
      </w:r>
      <w:r>
        <w:rPr>
          <w:rFonts w:ascii="Arial" w:hAnsi="Arial" w:cs="Arial"/>
          <w:sz w:val="20"/>
          <w:szCs w:val="20"/>
          <w:lang w:val="sr-Cyrl-RS"/>
        </w:rPr>
        <w:t>vlasništva</w:t>
      </w:r>
      <w:r w:rsidRPr="0060061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uvesti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stambenoj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zgradi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neophodno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bezbednost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ljudi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imovine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Video nadzor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stambenim zgradama može samo da prati pristup ulazima i izlazima u zajedničkim prostorijama stambene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zgrade</w:t>
      </w:r>
      <w:r w:rsidRPr="001A6F49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Video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stana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 njegove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unutrašnjosti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zabranjen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Takođe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zabranjeno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omogući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sprovede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trenutni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naknadni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pristup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ispitivanje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snimaka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sistema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preko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interne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kablovske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televizije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javne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kablovske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televizije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interneta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upotrebom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telekomunikacija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stanju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prenose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takve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snimke</w:t>
      </w:r>
      <w:r w:rsidRPr="001A6F49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DA11CE" w:rsidRPr="00600618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  <w:r>
        <w:rPr>
          <w:rFonts w:ascii="Arial" w:hAnsi="Arial" w:cs="Arial"/>
          <w:i/>
          <w:iCs/>
          <w:sz w:val="20"/>
          <w:szCs w:val="20"/>
          <w:lang w:val="sr-Cyrl-CS"/>
        </w:rPr>
        <w:t>Video</w:t>
      </w:r>
      <w:r w:rsidRPr="00600618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nadzor</w:t>
      </w:r>
      <w:r w:rsidRPr="00600618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u</w:t>
      </w:r>
      <w:r w:rsidRPr="00600618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oblasti</w:t>
      </w:r>
      <w:r w:rsidRPr="00600618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rada</w:t>
      </w:r>
    </w:p>
    <w:p w:rsidR="00DA11CE" w:rsidRPr="00600618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Video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sprovesti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izuzetnim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slučajevima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nužno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potreban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bezbednost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ljudi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imovine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tajnih podataka i poslovnih tajni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 taj cilj ne može postići drugim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sredstvima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sprovesti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delove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područja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moraju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zaštićeni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navedeni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interesi</w:t>
      </w:r>
      <w:r w:rsidRPr="00600618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Video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zabranjen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oblastima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van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posebno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svlačionicama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liftovima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 sanitarnim prostorijama</w:t>
      </w:r>
      <w:r w:rsidRPr="00600618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Zaposleni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moraju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unapred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pismeno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obavešteni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početka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korišćenja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poslodavac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konsultuje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reprezentativnim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sindikatom</w:t>
      </w:r>
      <w:r w:rsidRPr="00600618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U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narodne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odbrane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nacionalne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aktivnosti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obaveštajno-bezbednosnih mera  i zaštite tajnih podataka ovi zahtevi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60061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primenjuju</w:t>
      </w:r>
      <w:r w:rsidRPr="00600618">
        <w:rPr>
          <w:rFonts w:ascii="Arial" w:hAnsi="Arial" w:cs="Arial"/>
          <w:sz w:val="20"/>
          <w:szCs w:val="20"/>
          <w:lang w:val="sr-Cyrl-CS"/>
        </w:rPr>
        <w:t>.</w:t>
      </w:r>
    </w:p>
    <w:p w:rsidR="00DA11CE" w:rsidRPr="00184A8A" w:rsidRDefault="00DA11CE" w:rsidP="00DA11CE">
      <w:pPr>
        <w:pStyle w:val="Heading1"/>
        <w:spacing w:line="360" w:lineRule="auto"/>
        <w:rPr>
          <w:lang w:val="sr-Cyrl-CS"/>
        </w:rPr>
      </w:pPr>
      <w:bookmarkStart w:id="5" w:name="_Toc407354101"/>
      <w:r>
        <w:rPr>
          <w:lang w:val="sr-Cyrl-CS"/>
        </w:rPr>
        <w:t>CRNA</w:t>
      </w:r>
      <w:r w:rsidRPr="00184A8A">
        <w:rPr>
          <w:lang w:val="sr-Cyrl-CS"/>
        </w:rPr>
        <w:t xml:space="preserve"> </w:t>
      </w:r>
      <w:r>
        <w:rPr>
          <w:lang w:val="sr-Cyrl-CS"/>
        </w:rPr>
        <w:t>GORA</w:t>
      </w:r>
      <w:bookmarkEnd w:id="5"/>
    </w:p>
    <w:p w:rsidR="00DA11CE" w:rsidRPr="00184A8A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Oblast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 u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Crnoj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Gori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uređuje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zaštiti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podataka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ličnosti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(''</w:t>
      </w:r>
      <w:r>
        <w:rPr>
          <w:rFonts w:ascii="Arial" w:hAnsi="Arial" w:cs="Arial"/>
          <w:sz w:val="20"/>
          <w:szCs w:val="20"/>
          <w:lang w:val="sr-Cyrl-CS"/>
        </w:rPr>
        <w:t>Službeni list Crne Gore'',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37788C">
        <w:rPr>
          <w:rFonts w:ascii="Arial" w:hAnsi="Arial" w:cs="Arial"/>
          <w:sz w:val="20"/>
          <w:szCs w:val="20"/>
          <w:lang w:val="sr-Cyrl-CS"/>
        </w:rPr>
        <w:t xml:space="preserve">79/2008, 70/2009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84A8A">
        <w:rPr>
          <w:rFonts w:ascii="Arial" w:hAnsi="Arial" w:cs="Arial"/>
          <w:sz w:val="20"/>
          <w:szCs w:val="20"/>
          <w:lang w:val="sr-Cyrl-CS"/>
        </w:rPr>
        <w:t xml:space="preserve"> 44/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184A8A">
        <w:rPr>
          <w:rFonts w:ascii="Arial" w:hAnsi="Arial" w:cs="Arial"/>
          <w:sz w:val="20"/>
          <w:szCs w:val="20"/>
          <w:lang w:val="sr-Cyrl-CS"/>
        </w:rPr>
        <w:t>12</w:t>
      </w:r>
      <w:r>
        <w:rPr>
          <w:rFonts w:ascii="Arial" w:hAnsi="Arial" w:cs="Arial"/>
          <w:sz w:val="20"/>
          <w:szCs w:val="20"/>
          <w:lang w:val="sr-Cyrl-CS"/>
        </w:rPr>
        <w:t>)</w:t>
      </w:r>
    </w:p>
    <w:p w:rsidR="00DA11CE" w:rsidRPr="002A0B4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lastRenderedPageBreak/>
        <w:t>Državni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lokalne samouprave, privredno društvo 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drugo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preduzetnik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pristupa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 službeni ili poslovni prostor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bezbednosti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imovine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kontrole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ulaska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izlaska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zbog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prirode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postoji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mogući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rizik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Odluku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donosi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rukovodilac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lokalne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samouprave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privrednom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društvu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preduzetnik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zakonom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prikazuju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snimci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unutrašnjosti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stambenih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zgrada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nemaju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uticaja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ulaz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niti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snimci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ulaza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stanove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Zaposleni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prostorijama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pisanom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obliku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obavešteni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vršenju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Državni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lokalne samouprave, privredno društvo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drugo pravno lice i preduzetnik  mogu da vrše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nalažu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razlozi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bezbednosti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imovine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tajnih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ostvariti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dozvoljen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van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radnog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naročito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garderobama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liftovima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sanitarnim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prostorijama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Odluku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nadzora,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ukoliko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propisano zakonom, donosi rukovodilac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lokalne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samouprave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odgovorno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privrednom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društvu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preduzetnik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dužna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donošenja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odluke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pribave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mišljenje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sindikata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predstavnika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zaposlenih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Zaposleni moraju biti obavešteni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uvođenju video nadzora u pisanom obliku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vršenja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Ove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odredbe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primjenjuju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službeni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državnih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nadležnih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poslove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odbrane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nacionalne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bezbednosti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zaštite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tajnih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Evidencija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: </w:t>
      </w:r>
      <w:r>
        <w:rPr>
          <w:rFonts w:ascii="Arial" w:hAnsi="Arial" w:cs="Arial"/>
          <w:sz w:val="20"/>
          <w:szCs w:val="20"/>
          <w:lang w:val="sr-Cyrl-CS"/>
        </w:rPr>
        <w:t>snimak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CS"/>
        </w:rPr>
        <w:t>sliku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zvuk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odnosno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sliku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zvuk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datum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vreme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snimanja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ulaska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izlaska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potrebi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lično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snimljenog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njegovo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prebivalište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boravište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adresu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zaposlenje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vrstu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broj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identifikacionog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dokumenta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razloge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ulaska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lični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uneseni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prikupljeni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pored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putem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sistema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Lični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podaci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evidencije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čuvaju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najduže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godinu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nastanka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stambenim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zgradama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ulaza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izlaza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zgradu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zajedničkih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Za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uvođenje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stambenoj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zgradi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potrebna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saglasnost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skupštine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etažnih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vlasnika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pisanoj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formi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Saglasnost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izjasne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članovi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skupštine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pripada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više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70% </w:t>
      </w:r>
      <w:r>
        <w:rPr>
          <w:rFonts w:ascii="Arial" w:hAnsi="Arial" w:cs="Arial"/>
          <w:sz w:val="20"/>
          <w:szCs w:val="20"/>
          <w:lang w:val="sr-Cyrl-CS"/>
        </w:rPr>
        <w:t>vlasništva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Zabranjen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pristup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snimcima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sistema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preko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interne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kablovske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televizije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javne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kablovske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televizije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interneta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drugih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sredstava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telekomunikaciju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takvi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snimci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preneti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bilo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trenutku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njihovog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nastanka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toga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Ulasci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stanove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mogu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snimati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sistemima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Državni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organ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lokalne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samouprave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privredno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društvo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drugo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preduzetnik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obavezan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istakne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obaveštenje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Obaveštenje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mora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istaknuto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vidnom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način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omogućava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licima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vršenjem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upoznaju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vršenja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najkasnije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trenutku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početka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vršenja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2A0B4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2A0B4E">
        <w:rPr>
          <w:rFonts w:ascii="Arial" w:hAnsi="Arial" w:cs="Arial"/>
          <w:sz w:val="20"/>
          <w:szCs w:val="20"/>
          <w:lang w:val="sr-Cyrl-CS"/>
        </w:rPr>
        <w:t>.</w:t>
      </w:r>
    </w:p>
    <w:p w:rsidR="00DA11CE" w:rsidRPr="001E0C5A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Obaveštenje</w:t>
      </w:r>
      <w:r w:rsidRPr="001E0C5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1E0C5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podatke</w:t>
      </w:r>
      <w:r w:rsidRPr="001E0C5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1E0C5A">
        <w:rPr>
          <w:rFonts w:ascii="Arial" w:hAnsi="Arial" w:cs="Arial"/>
          <w:sz w:val="20"/>
          <w:szCs w:val="20"/>
          <w:lang w:val="sr-Cyrl-CS"/>
        </w:rPr>
        <w:t>:</w:t>
      </w:r>
    </w:p>
    <w:p w:rsidR="00DA11CE" w:rsidRPr="001E0C5A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0C5A">
        <w:rPr>
          <w:rFonts w:ascii="Arial" w:hAnsi="Arial" w:cs="Arial"/>
          <w:sz w:val="20"/>
          <w:szCs w:val="20"/>
          <w:lang w:val="sr-Cyrl-CS"/>
        </w:rPr>
        <w:t xml:space="preserve">1) </w:t>
      </w:r>
      <w:r>
        <w:rPr>
          <w:rFonts w:ascii="Arial" w:hAnsi="Arial" w:cs="Arial"/>
          <w:sz w:val="20"/>
          <w:szCs w:val="20"/>
          <w:lang w:val="sr-Cyrl-RS"/>
        </w:rPr>
        <w:t>zvanju lica koje vrši video nadzor;</w:t>
      </w:r>
    </w:p>
    <w:p w:rsidR="00DA11CE" w:rsidRPr="001E0C5A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1E0C5A">
        <w:rPr>
          <w:rFonts w:ascii="Arial" w:hAnsi="Arial" w:cs="Arial"/>
          <w:sz w:val="20"/>
          <w:szCs w:val="20"/>
          <w:lang w:val="sr-Cyrl-RS"/>
        </w:rPr>
        <w:t xml:space="preserve">2) </w:t>
      </w:r>
      <w:r>
        <w:rPr>
          <w:rFonts w:ascii="Arial" w:hAnsi="Arial" w:cs="Arial"/>
          <w:sz w:val="20"/>
          <w:szCs w:val="20"/>
          <w:lang w:val="sr-Cyrl-RS"/>
        </w:rPr>
        <w:t>broju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telefona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dobiti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informacije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gde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koliko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dugo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čuvaju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snimci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1E0C5A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1E0C5A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Isticanjem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smatra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ličnih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1E0C5A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Sistem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vršenje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zaštićen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neovlašćenih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primenjuju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vršenje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javnih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drukčije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određeno</w:t>
      </w:r>
      <w:r w:rsidRPr="001E0C5A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1E0C5A" w:rsidRDefault="00DA11CE" w:rsidP="00DA11CE">
      <w:pPr>
        <w:pStyle w:val="Heading1"/>
        <w:spacing w:line="360" w:lineRule="auto"/>
        <w:rPr>
          <w:lang w:val="sr-Cyrl-RS"/>
        </w:rPr>
      </w:pPr>
      <w:bookmarkStart w:id="6" w:name="_Toc407354102"/>
      <w:r>
        <w:rPr>
          <w:lang w:val="sr-Cyrl-RS"/>
        </w:rPr>
        <w:t>HRVATSKA</w:t>
      </w:r>
      <w:bookmarkEnd w:id="6"/>
    </w:p>
    <w:p w:rsidR="00DA11CE" w:rsidRPr="001E0C5A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Video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Republici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Hrvatskoj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Pravilnikom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 („Narodne novine“, br.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36/12)</w:t>
      </w:r>
    </w:p>
    <w:p w:rsidR="00DA11CE" w:rsidRPr="001E0C5A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Ovim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Pravilnikom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propisuju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propisanih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 o privatnoj zaštiti (u daljem tekstu: Zakon) od strane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čuvara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redara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– </w:t>
      </w:r>
      <w:r>
        <w:rPr>
          <w:rFonts w:ascii="Arial" w:hAnsi="Arial" w:cs="Arial"/>
          <w:sz w:val="20"/>
          <w:szCs w:val="20"/>
          <w:lang w:val="sr-Cyrl-RS"/>
        </w:rPr>
        <w:t>tehničara</w:t>
      </w:r>
      <w:r w:rsidRPr="001E0C5A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Javna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namenjeno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svima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jednakim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zelene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pešačke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staze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pešačke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zone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otvoreni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odvodni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kanali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trgovi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parkovi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dečja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igrališta i javne saobraćajnice te delovi javnih puteva  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prolaze kroz naselja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kad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delovi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održavaju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putevi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). </w:t>
      </w:r>
      <w:r>
        <w:rPr>
          <w:rFonts w:ascii="Arial" w:hAnsi="Arial" w:cs="Arial"/>
          <w:sz w:val="20"/>
          <w:szCs w:val="20"/>
          <w:lang w:val="sr-Cyrl-RS"/>
        </w:rPr>
        <w:t>Javna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smatra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zasebnim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objektom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štićenja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podzakonskim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propisom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područje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Parkirališta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groblja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pijace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rekreativnih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centara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smatraju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smislu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Pravilnika</w:t>
      </w:r>
      <w:r w:rsidRPr="001E0C5A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Objekti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javnih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objekti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zgrade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kiosci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ulična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rasveta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ograde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reklamni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panoi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tramvajske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nadstrešnice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.)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nalaze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vlasništvu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posedu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Perimetar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spoljni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rub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graniči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pojedinu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odvaja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ostalog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građevine</w:t>
      </w:r>
      <w:r w:rsidRPr="001E0C5A">
        <w:rPr>
          <w:rFonts w:ascii="Arial" w:hAnsi="Arial" w:cs="Arial"/>
          <w:sz w:val="20"/>
          <w:szCs w:val="20"/>
          <w:lang w:val="sr-Cyrl-RS"/>
        </w:rPr>
        <w:t>).</w:t>
      </w:r>
      <w:r>
        <w:rPr>
          <w:rFonts w:ascii="Arial" w:hAnsi="Arial" w:cs="Arial"/>
          <w:sz w:val="20"/>
          <w:szCs w:val="20"/>
          <w:lang w:val="sr-Cyrl-RS"/>
        </w:rPr>
        <w:t xml:space="preserve"> Poslovi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fizičke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važećim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 kojima je svrha podizanje nivoa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sigurnosti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imovine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1E0C5A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Delatnost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 mogu obavljati pravna lica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unutrašnje čuvarske službe koji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odobrenje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delatnosti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fizičke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1E0C5A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uz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prethodno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dala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odobrenje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tih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policijske</w:t>
      </w:r>
      <w:r w:rsidRPr="001E0C5A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1E0C5A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Predlog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izdavanje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odobrenja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jedinica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podnosi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policijske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sprovodi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obavljanjem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delatnosti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obezbeđenja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prilaže</w:t>
      </w:r>
      <w:r w:rsidRPr="00E944E4">
        <w:rPr>
          <w:rFonts w:ascii="Arial" w:hAnsi="Arial" w:cs="Arial"/>
          <w:sz w:val="20"/>
          <w:szCs w:val="20"/>
          <w:lang w:val="sr-Cyrl-RS"/>
        </w:rPr>
        <w:t>: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944E4">
        <w:rPr>
          <w:rFonts w:ascii="Arial" w:hAnsi="Arial" w:cs="Arial"/>
          <w:sz w:val="20"/>
          <w:szCs w:val="20"/>
          <w:lang w:val="sr-Cyrl-RS"/>
        </w:rPr>
        <w:t>1.</w:t>
      </w:r>
      <w:r>
        <w:rPr>
          <w:rFonts w:ascii="Arial" w:hAnsi="Arial" w:cs="Arial"/>
          <w:sz w:val="20"/>
          <w:szCs w:val="20"/>
          <w:lang w:val="sr-Cyrl-RS"/>
        </w:rPr>
        <w:t xml:space="preserve"> Bezbednosnu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procenu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ugroženih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dobara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javnoj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javnoj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skicu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jasno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ucrtanim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perimetrom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štićenja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odgovarajuću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katastarsku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dokumentaciju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dokazuje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status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E944E4">
        <w:rPr>
          <w:rFonts w:ascii="Arial" w:hAnsi="Arial" w:cs="Arial"/>
          <w:sz w:val="20"/>
          <w:szCs w:val="20"/>
          <w:lang w:val="sr-Cyrl-RS"/>
        </w:rPr>
        <w:t>;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944E4">
        <w:rPr>
          <w:rFonts w:ascii="Arial" w:hAnsi="Arial" w:cs="Arial"/>
          <w:sz w:val="20"/>
          <w:szCs w:val="20"/>
          <w:lang w:val="sr-Cyrl-RS"/>
        </w:rPr>
        <w:t>2.</w:t>
      </w:r>
      <w:r>
        <w:rPr>
          <w:rFonts w:ascii="Arial" w:hAnsi="Arial" w:cs="Arial"/>
          <w:sz w:val="20"/>
          <w:szCs w:val="20"/>
          <w:lang w:val="sr-Cyrl-RS"/>
        </w:rPr>
        <w:t xml:space="preserve"> Plan čuvanja javne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željenim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načinom čuvanja (fizičkom i</w:t>
      </w:r>
      <w:r w:rsidRPr="00E944E4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E944E4">
        <w:rPr>
          <w:rFonts w:ascii="Arial" w:hAnsi="Arial" w:cs="Arial"/>
          <w:sz w:val="20"/>
          <w:szCs w:val="20"/>
          <w:lang w:val="sr-Cyrl-RS"/>
        </w:rPr>
        <w:t>;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E944E4">
        <w:rPr>
          <w:rFonts w:ascii="Arial" w:hAnsi="Arial" w:cs="Arial"/>
          <w:sz w:val="20"/>
          <w:szCs w:val="20"/>
          <w:lang w:val="sr-Cyrl-RS"/>
        </w:rPr>
        <w:t>3.</w:t>
      </w:r>
      <w:r>
        <w:rPr>
          <w:rFonts w:ascii="Arial" w:hAnsi="Arial" w:cs="Arial"/>
          <w:sz w:val="20"/>
          <w:szCs w:val="20"/>
          <w:lang w:val="sr-Cyrl-RS"/>
        </w:rPr>
        <w:t xml:space="preserve"> Naziv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 firme  koji  bi obavljali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javnoj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površini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Odobrenje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stava 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1.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jasno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štićenje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 podići nivo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opšte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ljudi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imovine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Sprovođenje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sredstvima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uređajima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sistemima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E944E4">
        <w:rPr>
          <w:rFonts w:ascii="Arial" w:hAnsi="Arial" w:cs="Arial"/>
          <w:sz w:val="20"/>
          <w:szCs w:val="20"/>
          <w:lang w:val="sr-Cyrl-RS"/>
        </w:rPr>
        <w:t>: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- </w:t>
      </w:r>
      <w:r>
        <w:rPr>
          <w:rFonts w:ascii="Arial" w:hAnsi="Arial" w:cs="Arial"/>
          <w:sz w:val="20"/>
          <w:szCs w:val="20"/>
          <w:lang w:val="sr-Cyrl-CS"/>
        </w:rPr>
        <w:t>ugradnjom</w:t>
      </w:r>
      <w:r w:rsidRPr="00E944E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sistema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 </w:t>
      </w:r>
      <w:r>
        <w:rPr>
          <w:rFonts w:ascii="Arial" w:hAnsi="Arial" w:cs="Arial"/>
          <w:sz w:val="20"/>
          <w:szCs w:val="20"/>
          <w:lang w:val="sr-Cyrl-BA"/>
        </w:rPr>
        <w:t>videonadzora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čuvanjem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 </w:t>
      </w:r>
      <w:r>
        <w:rPr>
          <w:rFonts w:ascii="Arial" w:hAnsi="Arial" w:cs="Arial"/>
          <w:sz w:val="20"/>
          <w:szCs w:val="20"/>
          <w:lang w:val="sr-Cyrl-BA"/>
        </w:rPr>
        <w:t>video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zapisa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(</w:t>
      </w:r>
      <w:r>
        <w:rPr>
          <w:rFonts w:ascii="Arial" w:hAnsi="Arial" w:cs="Arial"/>
          <w:sz w:val="20"/>
          <w:szCs w:val="20"/>
          <w:lang w:val="sr-Cyrl-BA"/>
        </w:rPr>
        <w:t>u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daljem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tekstu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: </w:t>
      </w:r>
      <w:r>
        <w:rPr>
          <w:rFonts w:ascii="Arial" w:hAnsi="Arial" w:cs="Arial"/>
          <w:sz w:val="20"/>
          <w:szCs w:val="20"/>
          <w:lang w:val="sr-Cyrl-BA"/>
        </w:rPr>
        <w:t>videonadzor</w:t>
      </w:r>
      <w:r w:rsidRPr="00E944E4">
        <w:rPr>
          <w:rFonts w:ascii="Arial" w:hAnsi="Arial" w:cs="Arial"/>
          <w:sz w:val="20"/>
          <w:szCs w:val="20"/>
          <w:lang w:val="sr-Cyrl-BA"/>
        </w:rPr>
        <w:t>),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- ugradnjom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specijalnih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rampi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ograda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drugih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tehničkih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elemenata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kojima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sprečava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ulazak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motornih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vozila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javne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površine</w:t>
      </w:r>
      <w:r w:rsidRPr="00E944E4">
        <w:rPr>
          <w:rFonts w:ascii="Arial" w:hAnsi="Arial" w:cs="Arial"/>
          <w:sz w:val="20"/>
          <w:szCs w:val="20"/>
          <w:lang w:val="sr-Cyrl-BA"/>
        </w:rPr>
        <w:t>,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BA"/>
        </w:rPr>
      </w:pPr>
      <w:r w:rsidRPr="00E944E4">
        <w:rPr>
          <w:rFonts w:ascii="Arial" w:hAnsi="Arial" w:cs="Arial"/>
          <w:sz w:val="20"/>
          <w:szCs w:val="20"/>
          <w:lang w:val="sr-Cyrl-BA"/>
        </w:rPr>
        <w:t xml:space="preserve">– </w:t>
      </w:r>
      <w:r>
        <w:rPr>
          <w:rFonts w:ascii="Arial" w:hAnsi="Arial" w:cs="Arial"/>
          <w:sz w:val="20"/>
          <w:szCs w:val="20"/>
          <w:lang w:val="sr-Cyrl-BA"/>
        </w:rPr>
        <w:t>korišćenjem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ručnog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detektora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metala</w:t>
      </w:r>
      <w:r w:rsidRPr="00E944E4">
        <w:rPr>
          <w:rFonts w:ascii="Arial" w:hAnsi="Arial" w:cs="Arial"/>
          <w:sz w:val="20"/>
          <w:szCs w:val="20"/>
          <w:lang w:val="sr-Cyrl-BA"/>
        </w:rPr>
        <w:t>.</w:t>
      </w:r>
    </w:p>
    <w:p w:rsidR="00DA11CE" w:rsidRPr="00E944E4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BA"/>
        </w:rPr>
        <w:t>Sistem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 </w:t>
      </w:r>
      <w:r>
        <w:rPr>
          <w:rFonts w:ascii="Arial" w:hAnsi="Arial" w:cs="Arial"/>
          <w:sz w:val="20"/>
          <w:szCs w:val="20"/>
          <w:lang w:val="sr-Cyrl-BA"/>
        </w:rPr>
        <w:t>videonadzora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ugrađuje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postojeće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objekte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javnih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površina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ili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za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tu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namenu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posebno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izgrađene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objekte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, </w:t>
      </w:r>
      <w:r>
        <w:rPr>
          <w:rFonts w:ascii="Arial" w:hAnsi="Arial" w:cs="Arial"/>
          <w:sz w:val="20"/>
          <w:szCs w:val="20"/>
          <w:lang w:val="sr-Cyrl-BA"/>
        </w:rPr>
        <w:t>koji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su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u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vlasništvu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ili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posedu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jedinice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lokalne</w:t>
      </w:r>
      <w:r w:rsidRPr="00E944E4">
        <w:rPr>
          <w:rFonts w:ascii="Arial" w:hAnsi="Arial" w:cs="Arial"/>
          <w:sz w:val="20"/>
          <w:szCs w:val="20"/>
          <w:lang w:val="sr-Cyrl-BA"/>
        </w:rPr>
        <w:t xml:space="preserve"> </w:t>
      </w:r>
      <w:r>
        <w:rPr>
          <w:rFonts w:ascii="Arial" w:hAnsi="Arial" w:cs="Arial"/>
          <w:sz w:val="20"/>
          <w:szCs w:val="20"/>
          <w:lang w:val="sr-Cyrl-BA"/>
        </w:rPr>
        <w:t>samouprave</w:t>
      </w:r>
      <w:r w:rsidRPr="00E944E4">
        <w:rPr>
          <w:rFonts w:ascii="Arial" w:hAnsi="Arial" w:cs="Arial"/>
          <w:sz w:val="20"/>
          <w:szCs w:val="20"/>
          <w:lang w:val="sr-Cyrl-BA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Sistem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videonadzora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zadovoljavati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ispravnosti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funkcionalnosti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ispunjavati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svrhu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ugrađen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Rezolucija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obezbediti  130 </w:t>
      </w:r>
      <w:r>
        <w:rPr>
          <w:rFonts w:ascii="Arial" w:hAnsi="Arial" w:cs="Arial"/>
          <w:sz w:val="20"/>
          <w:szCs w:val="20"/>
        </w:rPr>
        <w:t>pix</w:t>
      </w:r>
      <w:r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</w:rPr>
        <w:t>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piksela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metru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predstavlja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prepoznavanje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sceni</w:t>
      </w:r>
      <w:r w:rsidRPr="00E944E4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kadru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Snimač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podržavati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snimanje videoinformacija od 130 </w:t>
      </w:r>
      <w:r>
        <w:rPr>
          <w:rFonts w:ascii="Arial" w:hAnsi="Arial" w:cs="Arial"/>
          <w:sz w:val="20"/>
          <w:szCs w:val="20"/>
        </w:rPr>
        <w:t>pix</w:t>
      </w:r>
      <w:r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</w:rPr>
        <w:t>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kanalu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Način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ugradnje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videonadzora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elemente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pravilnikom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područje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primene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Odredbe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Pravilnika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videonadzora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ugrađene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objektima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bankama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menjačnicama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ulazima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zgrade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slično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čije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delom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zahvataju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perimetra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Vlasnik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videonadzora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snimljenog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materijala,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održavanje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ispravnost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funkcionalnost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zakonito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videozapisa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Jedinica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 istakne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vidnom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javnoj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pisano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videonadzorom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 da ga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ulaze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štićeni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svih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smerova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Jedinica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 čuva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materijal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snimljen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videonadzorom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168 </w:t>
      </w:r>
      <w:r>
        <w:rPr>
          <w:rFonts w:ascii="Arial" w:hAnsi="Arial" w:cs="Arial"/>
          <w:sz w:val="20"/>
          <w:szCs w:val="20"/>
          <w:lang w:val="sr-Cyrl-RS"/>
        </w:rPr>
        <w:t>sati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sačuvan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pisani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nadležnog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gonjenja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radi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korišćenja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prekršajnom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dužna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uslova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Snimač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čuva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materijal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snimljen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videonadzorom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javnih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snimljeni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materijal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smešteni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štićenom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obezbedi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zaštita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neovlašćenog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korišćenja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otuđenja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snimača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snimljenog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materijala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Štićeni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odgovarajuću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ulaska</w:t>
      </w:r>
      <w:r w:rsidRPr="00E944E4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izlaska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svaki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ulazak</w:t>
      </w:r>
      <w:r w:rsidRPr="00E944E4">
        <w:rPr>
          <w:rFonts w:ascii="Arial" w:hAnsi="Arial" w:cs="Arial"/>
          <w:sz w:val="20"/>
          <w:szCs w:val="20"/>
          <w:lang w:val="sr-Cyrl-RS"/>
        </w:rPr>
        <w:t>/</w:t>
      </w:r>
      <w:r>
        <w:rPr>
          <w:rFonts w:ascii="Arial" w:hAnsi="Arial" w:cs="Arial"/>
          <w:sz w:val="20"/>
          <w:szCs w:val="20"/>
          <w:lang w:val="sr-Cyrl-RS"/>
        </w:rPr>
        <w:t>izlazak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pisano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evidentira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Snimač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kućištu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mehanički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učvršćeno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podlogu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zid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snimljeni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materijal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sačuvan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snimaču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CD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DVD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VHS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smešten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ormaru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otvaranjem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putem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mehaničke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numeričke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brave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Pristup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štićenoj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snimaču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imati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jedinice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ovlasti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štićenom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smešten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snimač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ugrađen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videonadzora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sastoji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najmanje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videokamere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rezolucije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minimalno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480 </w:t>
      </w:r>
      <w:r>
        <w:rPr>
          <w:rFonts w:ascii="Arial" w:hAnsi="Arial" w:cs="Arial"/>
          <w:sz w:val="20"/>
          <w:szCs w:val="20"/>
          <w:lang w:val="sr-Cyrl-RS"/>
        </w:rPr>
        <w:t>TVL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snimača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4 </w:t>
      </w:r>
      <w:r>
        <w:rPr>
          <w:rFonts w:ascii="Arial" w:hAnsi="Arial" w:cs="Arial"/>
          <w:sz w:val="20"/>
          <w:szCs w:val="20"/>
          <w:lang w:val="sr-Cyrl-RS"/>
        </w:rPr>
        <w:t>CIF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(704</w:t>
      </w:r>
      <w:r w:rsidRPr="0054600B">
        <w:rPr>
          <w:rFonts w:ascii="Arial" w:hAnsi="Arial" w:cs="Arial"/>
          <w:sz w:val="20"/>
          <w:szCs w:val="20"/>
        </w:rPr>
        <w:t>x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576)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400 </w:t>
      </w:r>
      <w:r>
        <w:rPr>
          <w:rFonts w:ascii="Arial" w:hAnsi="Arial" w:cs="Arial"/>
          <w:sz w:val="20"/>
          <w:szCs w:val="20"/>
          <w:lang w:val="sr-Cyrl-RS"/>
        </w:rPr>
        <w:t>TVL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slučaju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snimci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videokamera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čuvaju  na memorijskim karticama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tvrdim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diskovima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medijima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nalaze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pored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navedeni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moraju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smešteni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nedostupni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neovlašćenim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osobama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Svrha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namena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valjano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obrazložena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deo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pisanog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predloga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jedinice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samouprave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temelju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kojeg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izdaje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odobrenje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obavljanje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tehničke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E944E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površinama</w:t>
      </w:r>
      <w:r w:rsidRPr="00E944E4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E944E4" w:rsidRDefault="00DA11CE" w:rsidP="00DA11CE">
      <w:pPr>
        <w:pStyle w:val="Heading1"/>
        <w:spacing w:line="360" w:lineRule="auto"/>
        <w:rPr>
          <w:lang w:val="sr-Cyrl-RS"/>
        </w:rPr>
      </w:pPr>
      <w:bookmarkStart w:id="7" w:name="_Toc407354103"/>
      <w:r>
        <w:rPr>
          <w:lang w:val="sr-Cyrl-RS"/>
        </w:rPr>
        <w:t>FINSKA</w:t>
      </w:r>
      <w:bookmarkEnd w:id="7"/>
    </w:p>
    <w:p w:rsidR="00DA11CE" w:rsidRPr="00EC3A42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RS"/>
        </w:rPr>
        <w:t>Finska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poseban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nadzoru</w:t>
      </w:r>
      <w:r w:rsidRPr="00E0516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Krivični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zakonik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zabranjuje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elektronskog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prisluškivanja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Poglavlje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24).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ličnim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podacima i Zakon o zaštiti privatnosti</w:t>
      </w:r>
      <w:r w:rsidRPr="00E05165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takođe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relevantne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Nadzor kamerom je dozvoljen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 ispunjeni uslovi navedeni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odredbama Krivičnog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zakonika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Zakona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ličnosti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ličnih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pokrivaju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snimljene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podatke</w:t>
      </w:r>
      <w:r w:rsidRPr="00E0516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Prema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Krivičnom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zakoniku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svako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gleda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nezakonito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prati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tehničkim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uređajem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krši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privatnost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osobe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nelegalno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snimanje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Domaće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toalet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svlačionice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ostala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takva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zaštićeni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elektronskog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Zaštita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odnosi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zgrade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kancelarije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preduzeća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kada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oni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nisu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otvoreni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javnost</w:t>
      </w:r>
      <w:r w:rsidRPr="00E05165">
        <w:rPr>
          <w:rFonts w:ascii="Arial" w:hAnsi="Arial" w:cs="Arial"/>
          <w:sz w:val="20"/>
          <w:szCs w:val="20"/>
          <w:lang w:val="sr-Cyrl-CS"/>
        </w:rPr>
        <w:t>.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takvim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mestima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zatvoren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javnost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snimanje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praćenje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tehničkim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uređajem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primer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kamerom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kažnjivo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odvija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nezakonito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krši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privatnost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neke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osobe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Kamera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nije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dozvoljena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dobijena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dozvola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prismotrom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ako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cilj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nadglednja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protivpravnog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ulaska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privatne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prostorije</w:t>
      </w:r>
      <w:r w:rsidRPr="00E05165">
        <w:rPr>
          <w:rFonts w:ascii="Arial" w:hAnsi="Arial" w:cs="Arial"/>
          <w:sz w:val="20"/>
          <w:szCs w:val="20"/>
          <w:lang w:val="sr-Cyrl-CS"/>
        </w:rPr>
        <w:t>.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znači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nezakonito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uđe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bude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praćene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sigurnosne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kamere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čak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skriveni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uslovom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postoje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znakovi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označavaju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su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prostorije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E0516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nadzorom</w:t>
      </w:r>
      <w:r w:rsidRPr="00E05165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Zakon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 privatnosti na radu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br. 759/2004) sadrži poglavlje 5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radnom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mestu</w:t>
      </w:r>
      <w:r w:rsidRPr="00E05165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Poslodavac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koristiti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radnim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prostorijama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obezbeđivanja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lične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sigurnosti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zaposlenih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drugih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prostorijama,  ako štiti imovinu ili nadzire ispravnost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proizvodnih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procesa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 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sprečavanje ili istragu situacija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 se ugrožavaju bezbednost imovine  ili proizvodni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procesi</w:t>
      </w:r>
      <w:r w:rsidRPr="00E0516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Kamera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 nadzor mora biti transparentna. Znaci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nadzorom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načinom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moraju da budu istaknuti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oblastima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nalaze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kamere</w:t>
      </w:r>
      <w:r w:rsidRPr="00EC3A42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Zakon o  ličnim podacima se primenjuje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 prikupljaju i evidentiraju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nadzorom</w:t>
      </w:r>
      <w:r w:rsidRPr="00EC3A42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Slika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definisano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Zakonu ako je osoba prepoznatljiva na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njemu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Snimljene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slike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generalno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formiraju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datoteku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ličnosti</w:t>
      </w:r>
      <w:r w:rsidRPr="00EC3A42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Zakon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zahteva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kamerama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obzira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gde se odvija, mora biti dovoljno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opravdan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stanovišta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aktivnosti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kontrolora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datoteke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ličnih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EC3A42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Nepotrebno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snimanje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zabranjeno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ali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snimljeni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 za to postoje odgovarajući  razlozi</w:t>
      </w:r>
      <w:r w:rsidRPr="00EC3A42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Takođe, Zakon o  ličnim podacima nalaže prethodno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obaveštenje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nadzoru</w:t>
      </w:r>
      <w:r w:rsidRPr="00EC3A42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Ljudi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moraju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biti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svesni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video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nadzora,  tako da se  mogu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ponašati u skladu sa njim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Opis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datoteke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podataka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ličnosti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koji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sadrži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osnovne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informacije o video nadzoru i osobama zaduženim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njega, takođe treba da bude dostupan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svakome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prati</w:t>
      </w:r>
      <w:r w:rsidRPr="00EC3A42">
        <w:rPr>
          <w:rFonts w:ascii="Arial" w:hAnsi="Arial" w:cs="Arial"/>
          <w:sz w:val="20"/>
          <w:szCs w:val="20"/>
          <w:lang w:val="sr-Cyrl-CS"/>
        </w:rPr>
        <w:t>.</w:t>
      </w:r>
    </w:p>
    <w:p w:rsidR="00DA11CE" w:rsidRPr="00EC3A42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CS"/>
        </w:rPr>
      </w:pPr>
      <w:r>
        <w:rPr>
          <w:rFonts w:ascii="Arial" w:hAnsi="Arial" w:cs="Arial"/>
          <w:i/>
          <w:iCs/>
          <w:sz w:val="20"/>
          <w:szCs w:val="20"/>
          <w:lang w:val="sr-Cyrl-CS"/>
        </w:rPr>
        <w:t>Saobraćajni</w:t>
      </w:r>
      <w:r w:rsidRPr="00EC3A42">
        <w:rPr>
          <w:rFonts w:ascii="Arial" w:hAnsi="Arial" w:cs="Arial"/>
          <w:i/>
          <w:iCs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i/>
          <w:iCs/>
          <w:sz w:val="20"/>
          <w:szCs w:val="20"/>
          <w:lang w:val="sr-Cyrl-CS"/>
        </w:rPr>
        <w:t>nadzor</w:t>
      </w:r>
    </w:p>
    <w:p w:rsidR="00DA11CE" w:rsidRPr="00EC3A42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Pored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gore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navedenih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akata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Zakona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policiji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 xml:space="preserve">br. 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493/1995, </w:t>
      </w:r>
      <w:r>
        <w:rPr>
          <w:rFonts w:ascii="Arial" w:hAnsi="Arial" w:cs="Arial"/>
          <w:sz w:val="20"/>
          <w:szCs w:val="20"/>
          <w:lang w:val="sr-Cyrl-CS"/>
        </w:rPr>
        <w:t>odeljak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29) </w:t>
      </w:r>
      <w:r>
        <w:rPr>
          <w:rFonts w:ascii="Arial" w:hAnsi="Arial" w:cs="Arial"/>
          <w:sz w:val="20"/>
          <w:szCs w:val="20"/>
          <w:lang w:val="sr-Cyrl-CS"/>
        </w:rPr>
        <w:t>navodi</w:t>
      </w:r>
      <w:r w:rsidRPr="00EC3A42">
        <w:rPr>
          <w:rFonts w:ascii="Arial" w:hAnsi="Arial" w:cs="Arial"/>
          <w:sz w:val="20"/>
          <w:szCs w:val="20"/>
          <w:lang w:val="sr-Cyrl-CS"/>
        </w:rPr>
        <w:t>:</w:t>
      </w:r>
    </w:p>
    <w:p w:rsidR="00DA11CE" w:rsidRPr="00BF38A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''</w:t>
      </w:r>
      <w:r>
        <w:rPr>
          <w:rFonts w:ascii="Arial" w:hAnsi="Arial" w:cs="Arial"/>
          <w:sz w:val="20"/>
          <w:szCs w:val="20"/>
          <w:lang w:val="sr-Cyrl-CS"/>
        </w:rPr>
        <w:t>Nakon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što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prethodno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obavesti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policija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sprovede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tehnički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javnom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javnom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putu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cilju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održavanja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javnog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mira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sprečavanju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identifikacije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osoba osumnjičenih  za krivično delo</w:t>
      </w:r>
      <w:r w:rsidRPr="00EC3A42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Zakon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policiji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propisuje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preduslove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tehnički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monitoring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Policija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ima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pravo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sprovede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tehnički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javnom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kako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bi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održao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red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mir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sprečila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krivična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identifikovale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osobe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osumnjičene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krivična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dela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Tehnički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može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organizovati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određenom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mestu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ili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oblasti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koja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otvorena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</w:t>
      </w:r>
      <w:r w:rsidRPr="00EC3A42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javnost</w:t>
      </w:r>
      <w:r w:rsidRPr="0086022C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Automatski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saobraćaja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spada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ovu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kategoriju</w:t>
      </w:r>
      <w:r w:rsidRPr="00BF38AE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Finskoj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izvršila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široku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automatskog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saobraćajnog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uglavnom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praćenje poštovanja ograničenja brzine. Znaci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upozoravaju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vozače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unapred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postojanju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automatskih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brzinu</w:t>
      </w:r>
      <w:r w:rsidRPr="00BF38AE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t>Zatvori</w:t>
      </w:r>
    </w:p>
    <w:p w:rsidR="00DA11CE" w:rsidRPr="00A12D26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Nadzor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kamerama se intenzivno koristi u zatvorima što omogućava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prilično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sveobuhvatan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.  </w:t>
      </w:r>
      <w:r>
        <w:rPr>
          <w:rFonts w:ascii="Arial" w:hAnsi="Arial" w:cs="Arial"/>
          <w:sz w:val="20"/>
          <w:szCs w:val="20"/>
          <w:lang w:val="sr-Cyrl-CS"/>
        </w:rPr>
        <w:t>Radi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se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o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nadzoru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sastanaka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, a </w:t>
      </w:r>
      <w:r>
        <w:rPr>
          <w:rFonts w:ascii="Arial" w:hAnsi="Arial" w:cs="Arial"/>
          <w:sz w:val="20"/>
          <w:szCs w:val="20"/>
          <w:lang w:val="sr-Cyrl-CS"/>
        </w:rPr>
        <w:t>posebno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je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napomenut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monitoring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tokom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izolacije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u</w:t>
      </w:r>
      <w:r w:rsidRPr="00BF38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zatvorima</w:t>
      </w:r>
      <w:r w:rsidRPr="00BF38AE">
        <w:rPr>
          <w:rFonts w:ascii="Arial" w:hAnsi="Arial" w:cs="Arial"/>
          <w:sz w:val="20"/>
          <w:szCs w:val="20"/>
          <w:lang w:val="sr-Cyrl-CS"/>
        </w:rPr>
        <w:t>.</w:t>
      </w:r>
    </w:p>
    <w:p w:rsidR="00DA11CE" w:rsidRPr="00BF38AE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CS"/>
        </w:rPr>
        <w:t>Škole</w:t>
      </w:r>
    </w:p>
    <w:p w:rsidR="00DA11CE" w:rsidRPr="002A0B4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Nadzor kamerama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školama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porastao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poslednjih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nekoliko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2A0B4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Cilj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spreči vandalizam i slučajevi  zlostavljanja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Snimanje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sistemi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često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danonoćno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zajedničkim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objektima kao što su hale, školska dvorišta,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računarske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učionice</w:t>
      </w:r>
      <w:r w:rsidRPr="002A0B4E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DA11CE" w:rsidRPr="00BF38AE" w:rsidRDefault="00DA11CE" w:rsidP="00DA11C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sr-Cyrl-RS"/>
        </w:rPr>
      </w:pPr>
      <w:r>
        <w:rPr>
          <w:rFonts w:ascii="Arial" w:hAnsi="Arial" w:cs="Arial"/>
          <w:i/>
          <w:iCs/>
          <w:sz w:val="20"/>
          <w:szCs w:val="20"/>
          <w:lang w:val="sr-Cyrl-RS"/>
        </w:rPr>
        <w:t>Privatne</w:t>
      </w:r>
      <w:r w:rsidRPr="00BF38AE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ustanove</w:t>
      </w:r>
    </w:p>
    <w:p w:rsidR="00DA11CE" w:rsidRPr="00BF38A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Privatne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ustanove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banke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prodavnice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itd.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generalno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nadzorne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regulisano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gore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navedenim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BF38AE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BF38AE" w:rsidRDefault="00DA11CE" w:rsidP="00DA11CE">
      <w:pPr>
        <w:pStyle w:val="Heading1"/>
        <w:spacing w:line="360" w:lineRule="auto"/>
        <w:rPr>
          <w:lang w:val="sr-Cyrl-RS"/>
        </w:rPr>
      </w:pPr>
      <w:bookmarkStart w:id="8" w:name="_Toc407354104"/>
      <w:r>
        <w:rPr>
          <w:lang w:val="sr-Cyrl-RS"/>
        </w:rPr>
        <w:t>FRANCUSKA</w:t>
      </w:r>
      <w:bookmarkEnd w:id="8"/>
      <w:r w:rsidRPr="00BF38AE">
        <w:rPr>
          <w:lang w:val="sr-Cyrl-RS"/>
        </w:rPr>
        <w:t xml:space="preserve"> </w:t>
      </w:r>
    </w:p>
    <w:p w:rsidR="00DA11CE" w:rsidRPr="0086022C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Video nadzorni  sistemi mogu imati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dva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različita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režima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zavisnosti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lokacije</w:t>
      </w:r>
      <w:r w:rsidRPr="00BF38A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Sistemi na javnim mestima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regulisani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''Službeni glasnik''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br.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21/95, 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10.10-1)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Vizuelni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zapisi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ispunjavaju uslove navedene u ovom zakonu podležu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njegovim odredbama, što isključuje vizuelne zapise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automatsku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obradu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sadržani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strukturisanim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fajlovima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kriterijuma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identifikaciju, direktnu ili indirektnu, fizičkih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lica,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 koja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predmet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br.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78-17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6. </w:t>
      </w:r>
      <w:r>
        <w:rPr>
          <w:rFonts w:ascii="Arial" w:hAnsi="Arial" w:cs="Arial"/>
          <w:sz w:val="20"/>
          <w:szCs w:val="20"/>
          <w:lang w:val="sr-Cyrl-RS"/>
        </w:rPr>
        <w:t>januara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1978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podatke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dokumenta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slobod</w:t>
      </w:r>
      <w:r w:rsidRPr="0054600B">
        <w:rPr>
          <w:rFonts w:ascii="Arial" w:hAnsi="Arial" w:cs="Arial"/>
          <w:sz w:val="20"/>
          <w:szCs w:val="20"/>
        </w:rPr>
        <w:t>e</w:t>
      </w:r>
      <w:r w:rsidRPr="00BF38A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Prenos i snimanje slika dobijenih video nadzorom na putu može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sprovesti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 nadležnih državnih organa u cilju zaštite javnih i drugih objekata 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njihove okoline,  sredstava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narodnu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odbranu, regulisanja saobraćaja,  poštovanja propisa ili sprečavanja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oštećenja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zaštite bezbednosti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imovine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oblastima posebnog rizika</w:t>
      </w:r>
      <w:r w:rsidRPr="00BF38A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Isto pravo imaju i državni organi u cilju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sprečavanja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terorističkih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akata i zaštite neposrednog okruženja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svojih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zgrada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objekata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 i drugih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pravnih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lica na mestima za koja se pretpostavlja da će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izložena terorističkim napadima</w:t>
      </w:r>
      <w:r w:rsidRPr="00BF38A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Takođe, ove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operacije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mogu sprovesti na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mestima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objektima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otvorenim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javnost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ciljem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bezbednost ljudi i imovine, kada su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objekti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posebnim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rizikom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napada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krađe ili će verovatno biti izložena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aktima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terorizma</w:t>
      </w:r>
      <w:r w:rsidRPr="00BF38AE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Nadzorne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operacije  se izvode tako što se snima 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unutrašnjost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stambenih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zgrada</w:t>
      </w:r>
      <w:r w:rsidRPr="00BF38AE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Javnost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jasno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trajno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informisana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postojanju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 i organa ili osoba odgovornih za njegovo sprovođenje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Instalacija sistema video nadzora  može biti odobrena  od strane predstavnika državne vlasti u Parizu, osim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 je u pitanju nacionalna odbrana.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Službena ovlašćenja propisuju sve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potrebne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predostrožnosti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 posebno kvalifikacije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odgovornih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funkcionisanje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pregledanje snimaka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osiguralo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poštovanje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86022C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Ovlašćenje može propisati da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pojedinačno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imenovani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agenti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žandarmerije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dostavljaju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slike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snimke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Ono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propisuje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procedure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prenosa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slika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evidenciji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slika,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trajanja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 to 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roku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mesec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dana za  prenose ili pristupe, njihovo čuvanje za potrebe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krivičnog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postupka</w:t>
      </w:r>
      <w:r w:rsidRPr="0086022C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Odluka da se dozvoli pojedinačno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imenovanim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ovlašćenim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agentima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žandarmerije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primaoci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slika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snimaka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doneti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trenutku nakon obaveštenja dobijenog od nadležnog organa. Video sistemi se odobravaju na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86022C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Isti pravni režim se primenjuje na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javnim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mestima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privatnim prostorima koji  su otvoreni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javnost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banke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prodavnice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Međutim, treba imati u vidu da su video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uređaji koji koriste digitalne sisteme, što je sve češće, predmet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lokalnih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već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šire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javnosti</w:t>
      </w:r>
      <w:r w:rsidRPr="0086022C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 privatnih poslovnih prostorija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 primer kompanije, sistem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video nadzora je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znatno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drugačiji. Ako poslodavac namerava da 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instalira kamere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radnom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mestu, on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 o tome da prethodno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obavesti  zaposlene.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 zaposlenih, koji se obavezno osniva u</w:t>
      </w:r>
      <w:r w:rsidRPr="0086022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preduzećima sa pedeset ili više zaposlenih, mora da bude obavešten i konsultovan pre uvođenja video nadzora</w:t>
      </w:r>
      <w:r w:rsidRPr="0086022C">
        <w:rPr>
          <w:rFonts w:ascii="Arial" w:hAnsi="Arial" w:cs="Arial"/>
          <w:sz w:val="20"/>
          <w:szCs w:val="20"/>
          <w:lang w:val="sr-Cyrl-RS"/>
        </w:rPr>
        <w:t>.</w:t>
      </w:r>
    </w:p>
    <w:p w:rsidR="00DA11CE" w:rsidRPr="00A932CC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DA11CE" w:rsidRPr="006E7916" w:rsidRDefault="00DA11CE" w:rsidP="00DA11CE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Izvori</w:t>
      </w:r>
      <w:r w:rsidRPr="006E7916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informacija</w:t>
      </w:r>
      <w:r w:rsidRPr="006E7916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 xml:space="preserve"> </w:t>
      </w:r>
    </w:p>
    <w:p w:rsidR="00DA11CE" w:rsidRPr="00A12D26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Agencija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nacionalnu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bezbjednost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Crne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Gore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. </w:t>
      </w:r>
      <w:hyperlink r:id="rId10" w:history="1">
        <w:r w:rsidRPr="00A12D26">
          <w:rPr>
            <w:rStyle w:val="Hyperlink"/>
            <w:rFonts w:ascii="Arial" w:hAnsi="Arial" w:cs="Arial"/>
            <w:sz w:val="20"/>
            <w:szCs w:val="20"/>
            <w:lang w:val="sr-Cyrl-RS"/>
          </w:rPr>
          <w:t>www.anb.gov.me</w:t>
        </w:r>
      </w:hyperlink>
    </w:p>
    <w:p w:rsidR="00DA11CE" w:rsidRPr="00A12D26" w:rsidRDefault="00DA11CE" w:rsidP="00DA11CE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Krivični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zakonik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Finske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verzija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engleskom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jeziku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). </w:t>
      </w:r>
      <w:hyperlink r:id="rId11" w:history="1">
        <w:r w:rsidRPr="00A12D26">
          <w:rPr>
            <w:rStyle w:val="Hyperlink"/>
            <w:rFonts w:ascii="Arial" w:hAnsi="Arial" w:cs="Arial"/>
            <w:sz w:val="20"/>
            <w:szCs w:val="20"/>
            <w:lang w:val="sr-Cyrl-RS"/>
          </w:rPr>
          <w:t>http://www.finlex.fi/fi/laki/kaannokset/1889/en18890039.pd</w:t>
        </w:r>
      </w:hyperlink>
    </w:p>
    <w:p w:rsidR="00DA11CE" w:rsidRPr="00A12D26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Nemačka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EB1767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policija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. </w:t>
      </w:r>
      <w:hyperlink r:id="rId12" w:history="1">
        <w:r w:rsidRPr="00A12D26">
          <w:rPr>
            <w:rStyle w:val="Hyperlink"/>
            <w:rFonts w:ascii="Arial" w:hAnsi="Arial" w:cs="Arial"/>
            <w:sz w:val="20"/>
            <w:szCs w:val="20"/>
            <w:lang w:val="sr-Cyrl-RS"/>
          </w:rPr>
          <w:t>www.bundespolizei.de</w:t>
        </w:r>
      </w:hyperlink>
    </w:p>
    <w:p w:rsidR="00DA11CE" w:rsidRPr="00A12D26" w:rsidRDefault="00DA11CE" w:rsidP="00DA11CE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Nemački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krivični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zakonik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verzija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engleskom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jeziku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). </w:t>
      </w:r>
      <w:hyperlink r:id="rId13" w:history="1">
        <w:r w:rsidRPr="00A12D26">
          <w:rPr>
            <w:rStyle w:val="Hyperlink"/>
            <w:rFonts w:ascii="Arial" w:hAnsi="Arial" w:cs="Arial"/>
            <w:sz w:val="20"/>
            <w:szCs w:val="20"/>
            <w:lang w:val="sr-Cyrl-RS"/>
          </w:rPr>
          <w:t>www.gesetze-im-internet.de/englisch_stgb/englisch_stgb.html</w:t>
        </w:r>
      </w:hyperlink>
    </w:p>
    <w:p w:rsidR="00DA11C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Savet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Evrope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. </w:t>
      </w:r>
      <w:hyperlink r:id="rId14" w:history="1">
        <w:r w:rsidRPr="00AA14CF">
          <w:rPr>
            <w:rStyle w:val="Hyperlink"/>
            <w:rFonts w:ascii="Arial" w:hAnsi="Arial" w:cs="Arial"/>
            <w:sz w:val="20"/>
            <w:szCs w:val="20"/>
            <w:lang w:val="sr-Cyrl-RS"/>
          </w:rPr>
          <w:t>www.coe.int</w:t>
        </w:r>
      </w:hyperlink>
    </w:p>
    <w:p w:rsidR="00DA11CE" w:rsidRPr="00A12D26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sr-Cyrl-RS"/>
        </w:rPr>
        <w:t>Hrvatski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pravni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portal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. </w:t>
      </w:r>
      <w:hyperlink r:id="rId15" w:history="1">
        <w:r w:rsidRPr="00A12D26">
          <w:rPr>
            <w:rStyle w:val="Hyperlink"/>
            <w:rFonts w:ascii="Arial" w:hAnsi="Arial" w:cs="Arial"/>
            <w:sz w:val="20"/>
            <w:szCs w:val="20"/>
            <w:lang w:val="sr-Cyrl-RS"/>
          </w:rPr>
          <w:t>www.propisi.hr</w:t>
        </w:r>
      </w:hyperlink>
    </w:p>
    <w:p w:rsidR="00DA11CE" w:rsidRPr="00DA11C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D26">
        <w:rPr>
          <w:rFonts w:ascii="Arial" w:hAnsi="Arial" w:cs="Arial"/>
          <w:sz w:val="20"/>
          <w:szCs w:val="20"/>
          <w:lang w:val="fr-BE"/>
        </w:rPr>
        <w:t xml:space="preserve">Legifrance: le service public de la diffusion du droit. 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6" w:history="1">
        <w:r w:rsidRPr="00A12D26">
          <w:rPr>
            <w:rStyle w:val="Hyperlink"/>
            <w:rFonts w:ascii="Arial" w:hAnsi="Arial" w:cs="Arial"/>
            <w:sz w:val="20"/>
            <w:szCs w:val="20"/>
            <w:lang w:val="sr-Cyrl-RS"/>
          </w:rPr>
          <w:t>www.legifrance.gouv.fr</w:t>
        </w:r>
      </w:hyperlink>
    </w:p>
    <w:p w:rsidR="00DA11CE" w:rsidRPr="00A12D26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A12D26">
        <w:rPr>
          <w:rFonts w:ascii="Arial" w:hAnsi="Arial" w:cs="Arial"/>
          <w:sz w:val="20"/>
          <w:szCs w:val="20"/>
        </w:rPr>
        <w:t>Legislationline: legislative database</w:t>
      </w:r>
      <w:r w:rsidRPr="00A12D26">
        <w:rPr>
          <w:rFonts w:ascii="Arial" w:hAnsi="Arial" w:cs="Arial"/>
          <w:sz w:val="20"/>
          <w:szCs w:val="20"/>
          <w:lang w:val="sr-Cyrl-RS"/>
        </w:rPr>
        <w:t xml:space="preserve">. </w:t>
      </w:r>
      <w:hyperlink r:id="rId17" w:history="1">
        <w:r w:rsidRPr="00A12D26">
          <w:rPr>
            <w:rStyle w:val="Hyperlink"/>
            <w:rFonts w:ascii="Arial" w:hAnsi="Arial" w:cs="Arial"/>
            <w:sz w:val="20"/>
            <w:szCs w:val="20"/>
            <w:lang w:val="sr-Cyrl-RS"/>
          </w:rPr>
          <w:t>www.legislationline.org/documents/section/criminal-codes</w:t>
        </w:r>
      </w:hyperlink>
    </w:p>
    <w:p w:rsidR="00DA11CE" w:rsidRPr="00DA11CE" w:rsidRDefault="00DA11CE" w:rsidP="00DA11C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0"/>
          <w:szCs w:val="20"/>
          <w:lang w:val="fr-BE" w:bidi="gu-IN"/>
        </w:rPr>
      </w:pPr>
      <w:r w:rsidRPr="00CC2FDA">
        <w:rPr>
          <w:rFonts w:ascii="Arial" w:eastAsia="Times New Roman" w:hAnsi="Arial" w:cs="Arial"/>
          <w:sz w:val="20"/>
          <w:szCs w:val="20"/>
          <w:lang w:val="fr-BE" w:bidi="gu-IN"/>
        </w:rPr>
        <w:t>Vidéosurveillance dans les lieux publics</w:t>
      </w:r>
      <w:r w:rsidRPr="00A12D26">
        <w:rPr>
          <w:rFonts w:ascii="Arial" w:eastAsia="Times New Roman" w:hAnsi="Arial" w:cs="Arial"/>
          <w:sz w:val="20"/>
          <w:szCs w:val="20"/>
          <w:lang w:val="fr-BE" w:bidi="gu-IN"/>
        </w:rPr>
        <w:t xml:space="preserve">. </w:t>
      </w:r>
      <w:hyperlink r:id="rId18" w:history="1">
        <w:r w:rsidRPr="00A12D26">
          <w:rPr>
            <w:rStyle w:val="Hyperlink"/>
            <w:rFonts w:ascii="Arial" w:hAnsi="Arial" w:cs="Arial"/>
            <w:sz w:val="20"/>
            <w:szCs w:val="20"/>
            <w:lang w:val="sr-Cyrl-RS"/>
          </w:rPr>
          <w:t>http://vosdroits.service-public.fr/particuliers/F2517.xhtml</w:t>
        </w:r>
      </w:hyperlink>
    </w:p>
    <w:p w:rsidR="00DA11CE" w:rsidRPr="00A12D26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DA11CE" w:rsidRDefault="00DA11CE" w:rsidP="00DA11CE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Istraživanje uradio:</w:t>
      </w:r>
    </w:p>
    <w:p w:rsidR="00DA11CE" w:rsidRPr="00442324" w:rsidRDefault="00DA11CE" w:rsidP="00DA11C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>Zoran</w:t>
      </w:r>
      <w:r w:rsidRPr="0044232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Manojlović</w:t>
      </w:r>
    </w:p>
    <w:p w:rsidR="00DA11CE" w:rsidRPr="00745DB5" w:rsidRDefault="00DA11CE" w:rsidP="00DA11CE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442324">
        <w:rPr>
          <w:rFonts w:ascii="Arial" w:hAnsi="Arial" w:cs="Arial"/>
          <w:sz w:val="20"/>
          <w:szCs w:val="20"/>
          <w:lang w:val="sr-Cyrl-RS"/>
        </w:rPr>
        <w:tab/>
      </w:r>
      <w:r w:rsidRPr="00442324">
        <w:rPr>
          <w:rFonts w:ascii="Arial" w:hAnsi="Arial" w:cs="Arial"/>
          <w:sz w:val="20"/>
          <w:szCs w:val="20"/>
          <w:lang w:val="sr-Cyrl-RS"/>
        </w:rPr>
        <w:tab/>
      </w:r>
      <w:r w:rsidRPr="00442324">
        <w:rPr>
          <w:rFonts w:ascii="Arial" w:hAnsi="Arial" w:cs="Arial"/>
          <w:sz w:val="20"/>
          <w:szCs w:val="20"/>
          <w:lang w:val="sr-Cyrl-RS"/>
        </w:rPr>
        <w:tab/>
      </w:r>
      <w:r w:rsidRPr="00442324"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</w:r>
      <w:r>
        <w:rPr>
          <w:rFonts w:ascii="Arial" w:hAnsi="Arial" w:cs="Arial"/>
          <w:sz w:val="20"/>
          <w:szCs w:val="20"/>
          <w:lang w:val="sr-Cyrl-RS"/>
        </w:rPr>
        <w:tab/>
        <w:t>mlađi</w:t>
      </w:r>
      <w:r w:rsidRPr="0044232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savetnik</w:t>
      </w:r>
      <w:r w:rsidRPr="00442324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istraživač</w:t>
      </w:r>
    </w:p>
    <w:p w:rsidR="00464060" w:rsidRDefault="00464060"/>
    <w:sectPr w:rsidR="00464060" w:rsidSect="00DA11CE">
      <w:footerReference w:type="default" r:id="rId19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E0" w:rsidRDefault="003A51E0" w:rsidP="00BF6264">
      <w:pPr>
        <w:spacing w:after="0" w:line="240" w:lineRule="auto"/>
      </w:pPr>
      <w:r>
        <w:separator/>
      </w:r>
    </w:p>
  </w:endnote>
  <w:endnote w:type="continuationSeparator" w:id="0">
    <w:p w:rsidR="003A51E0" w:rsidRDefault="003A51E0" w:rsidP="00BF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8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264" w:rsidRDefault="00BF62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F6264" w:rsidRDefault="00BF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E0" w:rsidRDefault="003A51E0" w:rsidP="00BF6264">
      <w:pPr>
        <w:spacing w:after="0" w:line="240" w:lineRule="auto"/>
      </w:pPr>
      <w:r>
        <w:separator/>
      </w:r>
    </w:p>
  </w:footnote>
  <w:footnote w:type="continuationSeparator" w:id="0">
    <w:p w:rsidR="003A51E0" w:rsidRDefault="003A51E0" w:rsidP="00BF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C4F"/>
    <w:multiLevelType w:val="hybridMultilevel"/>
    <w:tmpl w:val="EC46F8BA"/>
    <w:lvl w:ilvl="0" w:tplc="55922CB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CE"/>
    <w:rsid w:val="001750E3"/>
    <w:rsid w:val="003A51E0"/>
    <w:rsid w:val="00464060"/>
    <w:rsid w:val="007226E7"/>
    <w:rsid w:val="007547CF"/>
    <w:rsid w:val="008247D0"/>
    <w:rsid w:val="0084595F"/>
    <w:rsid w:val="00A932CC"/>
    <w:rsid w:val="00B9415F"/>
    <w:rsid w:val="00BF6264"/>
    <w:rsid w:val="00CA2816"/>
    <w:rsid w:val="00DA11CE"/>
    <w:rsid w:val="00EB1767"/>
    <w:rsid w:val="00F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CE"/>
  </w:style>
  <w:style w:type="paragraph" w:styleId="Heading1">
    <w:name w:val="heading 1"/>
    <w:basedOn w:val="Normal"/>
    <w:next w:val="Normal"/>
    <w:link w:val="Heading1Char"/>
    <w:uiPriority w:val="9"/>
    <w:qFormat/>
    <w:rsid w:val="00DA11C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CE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11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1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A11C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A11C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C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A11CE"/>
    <w:pPr>
      <w:spacing w:after="10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F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64"/>
  </w:style>
  <w:style w:type="paragraph" w:styleId="Footer">
    <w:name w:val="footer"/>
    <w:basedOn w:val="Normal"/>
    <w:link w:val="FooterChar"/>
    <w:uiPriority w:val="99"/>
    <w:unhideWhenUsed/>
    <w:rsid w:val="00BF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CE"/>
  </w:style>
  <w:style w:type="paragraph" w:styleId="Heading1">
    <w:name w:val="heading 1"/>
    <w:basedOn w:val="Normal"/>
    <w:next w:val="Normal"/>
    <w:link w:val="Heading1Char"/>
    <w:uiPriority w:val="9"/>
    <w:qFormat/>
    <w:rsid w:val="00DA11C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CE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11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1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A11C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A11C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C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A11CE"/>
    <w:pPr>
      <w:spacing w:after="10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F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64"/>
  </w:style>
  <w:style w:type="paragraph" w:styleId="Footer">
    <w:name w:val="footer"/>
    <w:basedOn w:val="Normal"/>
    <w:link w:val="FooterChar"/>
    <w:uiPriority w:val="99"/>
    <w:unhideWhenUsed/>
    <w:rsid w:val="00BF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setze-im-internet.de/englisch_stgb/englisch_stgb.html" TargetMode="External"/><Relationship Id="rId18" Type="http://schemas.openxmlformats.org/officeDocument/2006/relationships/hyperlink" Target="http://vosdroits.service-public.fr/particuliers/F2517.x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undespolizei.de" TargetMode="External"/><Relationship Id="rId17" Type="http://schemas.openxmlformats.org/officeDocument/2006/relationships/hyperlink" Target="http://www.legislationline.org/documents/section/criminal-cod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lex.fi/fi/laki/kaannokset/1889/en18890039.p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pisi.hr" TargetMode="External"/><Relationship Id="rId10" Type="http://schemas.openxmlformats.org/officeDocument/2006/relationships/hyperlink" Target="http://www.anb.gov.m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hyperlink" Target="http://www.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7A15-C582-4FE1-BBCB-6D66E24B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7</cp:revision>
  <dcterms:created xsi:type="dcterms:W3CDTF">2014-12-24T10:59:00Z</dcterms:created>
  <dcterms:modified xsi:type="dcterms:W3CDTF">2014-12-26T09:46:00Z</dcterms:modified>
</cp:coreProperties>
</file>